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FC8" w:rsidRDefault="00305FC8" w:rsidP="008E396A"/>
    <w:p w:rsidR="00C4707F" w:rsidRDefault="00C4707F" w:rsidP="008E396A"/>
    <w:p w:rsidR="00ED7BE3" w:rsidRDefault="00ED7BE3" w:rsidP="008E396A"/>
    <w:p w:rsidR="00305FC8" w:rsidRDefault="00305FC8" w:rsidP="00305FC8">
      <w:pPr>
        <w:spacing w:after="200"/>
        <w:jc w:val="center"/>
        <w:rPr>
          <w:rFonts w:asciiTheme="minorHAnsi" w:hAnsiTheme="minorHAnsi"/>
          <w:b/>
          <w:smallCaps/>
          <w:sz w:val="56"/>
          <w:szCs w:val="56"/>
        </w:rPr>
      </w:pPr>
    </w:p>
    <w:p w:rsidR="00305FC8" w:rsidRPr="0029156A" w:rsidRDefault="00305FC8" w:rsidP="00305FC8">
      <w:pPr>
        <w:spacing w:after="200"/>
        <w:jc w:val="center"/>
        <w:rPr>
          <w:b/>
          <w:smallCaps/>
          <w:sz w:val="48"/>
          <w:szCs w:val="48"/>
        </w:rPr>
      </w:pPr>
      <w:r w:rsidRPr="0029156A">
        <w:rPr>
          <w:b/>
          <w:smallCaps/>
          <w:sz w:val="48"/>
          <w:szCs w:val="48"/>
        </w:rPr>
        <w:t xml:space="preserve">A Nemzeti </w:t>
      </w:r>
    </w:p>
    <w:p w:rsidR="00305FC8" w:rsidRPr="0029156A" w:rsidRDefault="00305FC8" w:rsidP="00305FC8">
      <w:pPr>
        <w:spacing w:after="200"/>
        <w:jc w:val="center"/>
        <w:rPr>
          <w:b/>
          <w:smallCaps/>
          <w:sz w:val="48"/>
          <w:szCs w:val="48"/>
        </w:rPr>
      </w:pPr>
      <w:r w:rsidRPr="0029156A">
        <w:rPr>
          <w:b/>
          <w:smallCaps/>
          <w:sz w:val="48"/>
          <w:szCs w:val="48"/>
        </w:rPr>
        <w:t xml:space="preserve">Élelmiszerlánc-biztonsági Hivatal </w:t>
      </w:r>
    </w:p>
    <w:p w:rsidR="00305FC8" w:rsidRPr="0029156A" w:rsidRDefault="00305FC8" w:rsidP="00305FC8">
      <w:pPr>
        <w:spacing w:after="200"/>
        <w:jc w:val="center"/>
        <w:rPr>
          <w:b/>
          <w:smallCaps/>
          <w:sz w:val="48"/>
          <w:szCs w:val="48"/>
        </w:rPr>
      </w:pPr>
      <w:r w:rsidRPr="0029156A">
        <w:rPr>
          <w:b/>
          <w:smallCaps/>
          <w:sz w:val="48"/>
          <w:szCs w:val="48"/>
        </w:rPr>
        <w:t>201</w:t>
      </w:r>
      <w:r w:rsidR="000C721E">
        <w:rPr>
          <w:b/>
          <w:smallCaps/>
          <w:sz w:val="48"/>
          <w:szCs w:val="48"/>
        </w:rPr>
        <w:t>7</w:t>
      </w:r>
      <w:r w:rsidRPr="0029156A">
        <w:rPr>
          <w:b/>
          <w:smallCaps/>
          <w:sz w:val="48"/>
          <w:szCs w:val="48"/>
        </w:rPr>
        <w:t xml:space="preserve">. évi </w:t>
      </w:r>
    </w:p>
    <w:p w:rsidR="00305FC8" w:rsidRPr="0029156A" w:rsidRDefault="00305FC8" w:rsidP="00305FC8">
      <w:pPr>
        <w:spacing w:after="200"/>
        <w:jc w:val="center"/>
        <w:rPr>
          <w:b/>
          <w:sz w:val="48"/>
          <w:szCs w:val="48"/>
        </w:rPr>
      </w:pPr>
      <w:proofErr w:type="gramStart"/>
      <w:r w:rsidRPr="0029156A">
        <w:rPr>
          <w:b/>
          <w:smallCaps/>
          <w:sz w:val="48"/>
          <w:szCs w:val="48"/>
        </w:rPr>
        <w:t>szöveges</w:t>
      </w:r>
      <w:proofErr w:type="gramEnd"/>
      <w:r w:rsidRPr="0029156A">
        <w:rPr>
          <w:b/>
          <w:smallCaps/>
          <w:sz w:val="48"/>
          <w:szCs w:val="48"/>
        </w:rPr>
        <w:t xml:space="preserve"> beszámolója</w:t>
      </w:r>
      <w:r w:rsidRPr="0029156A">
        <w:rPr>
          <w:b/>
          <w:sz w:val="48"/>
          <w:szCs w:val="48"/>
        </w:rPr>
        <w:t xml:space="preserve"> </w:t>
      </w:r>
    </w:p>
    <w:p w:rsidR="00305FC8" w:rsidRDefault="00305FC8" w:rsidP="00305FC8">
      <w:pPr>
        <w:spacing w:after="200"/>
        <w:jc w:val="center"/>
        <w:rPr>
          <w:rFonts w:asciiTheme="minorHAnsi" w:hAnsiTheme="minorHAnsi"/>
          <w:b/>
          <w:sz w:val="72"/>
          <w:szCs w:val="72"/>
        </w:rPr>
      </w:pPr>
    </w:p>
    <w:p w:rsidR="00846D89" w:rsidRDefault="00EE5508" w:rsidP="00305FC8">
      <w:pPr>
        <w:spacing w:after="200"/>
        <w:jc w:val="center"/>
        <w:rPr>
          <w:b/>
        </w:rPr>
      </w:pPr>
      <w:r>
        <w:rPr>
          <w:noProof/>
        </w:rPr>
        <w:drawing>
          <wp:inline distT="0" distB="0" distL="0" distR="0">
            <wp:extent cx="5759450" cy="3242481"/>
            <wp:effectExtent l="0" t="0" r="0" b="0"/>
            <wp:docPr id="1" name="Kép 5" descr="https://intra.nebih.gov.hu/dokumentumtar/ArculatiElemek/N%C3%89BIH_logo/Logo%20szlogennel/N%C3%89BIH_logo_szlogennel_sz%C3%AD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tra.nebih.gov.hu/dokumentumtar/ArculatiElemek/N%C3%89BIH_logo/Logo%20szlogennel/N%C3%89BIH_logo_szlogennel_sz%C3%ADnes.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9450" cy="3242481"/>
                    </a:xfrm>
                    <a:prstGeom prst="rect">
                      <a:avLst/>
                    </a:prstGeom>
                    <a:noFill/>
                    <a:ln>
                      <a:noFill/>
                    </a:ln>
                  </pic:spPr>
                </pic:pic>
              </a:graphicData>
            </a:graphic>
          </wp:inline>
        </w:drawing>
      </w:r>
    </w:p>
    <w:p w:rsidR="00112DAC" w:rsidRDefault="00112DAC" w:rsidP="00305FC8">
      <w:pPr>
        <w:spacing w:after="200"/>
        <w:jc w:val="center"/>
        <w:rPr>
          <w:b/>
        </w:rPr>
      </w:pPr>
    </w:p>
    <w:p w:rsidR="00846D89" w:rsidRDefault="00846D89" w:rsidP="00EE5508">
      <w:pPr>
        <w:spacing w:after="200"/>
        <w:jc w:val="left"/>
        <w:rPr>
          <w:b/>
        </w:rPr>
      </w:pPr>
    </w:p>
    <w:p w:rsidR="00EE5508" w:rsidRDefault="00EE5508" w:rsidP="00EE5508">
      <w:pPr>
        <w:spacing w:after="200"/>
        <w:jc w:val="left"/>
        <w:rPr>
          <w:b/>
        </w:rPr>
      </w:pPr>
    </w:p>
    <w:p w:rsidR="00B552DE" w:rsidRDefault="00B552DE">
      <w:pPr>
        <w:jc w:val="left"/>
        <w:rPr>
          <w:rFonts w:eastAsiaTheme="majorEastAsia" w:cstheme="majorBidi"/>
          <w:b/>
          <w:bCs/>
          <w:i/>
          <w:sz w:val="28"/>
          <w:szCs w:val="28"/>
        </w:rPr>
      </w:pPr>
      <w:r>
        <w:br w:type="page"/>
      </w:r>
    </w:p>
    <w:p w:rsidR="00305FC8" w:rsidRPr="00272597" w:rsidRDefault="00FA321F" w:rsidP="004C165D">
      <w:pPr>
        <w:pStyle w:val="Cmsor1"/>
      </w:pPr>
      <w:r w:rsidRPr="00272597">
        <w:lastRenderedPageBreak/>
        <w:t xml:space="preserve">I. </w:t>
      </w:r>
      <w:proofErr w:type="gramStart"/>
      <w:r w:rsidR="00305FC8" w:rsidRPr="00272597">
        <w:t>A</w:t>
      </w:r>
      <w:proofErr w:type="gramEnd"/>
      <w:r w:rsidR="00D95A67">
        <w:t xml:space="preserve"> </w:t>
      </w:r>
      <w:r w:rsidR="00305FC8" w:rsidRPr="00272597">
        <w:t>NÉBIH feladatköre, szakmai tevékenysége</w:t>
      </w:r>
    </w:p>
    <w:p w:rsidR="00305FC8" w:rsidRPr="00405A2C" w:rsidRDefault="00305FC8" w:rsidP="00305FC8">
      <w:pPr>
        <w:rPr>
          <w:b/>
        </w:rPr>
      </w:pPr>
    </w:p>
    <w:p w:rsidR="00980BF8" w:rsidRPr="00E37F96" w:rsidRDefault="00980BF8" w:rsidP="00980BF8">
      <w:r w:rsidRPr="00E37F96">
        <w:t xml:space="preserve">A </w:t>
      </w:r>
      <w:r w:rsidRPr="00E37F96">
        <w:rPr>
          <w:b/>
          <w:i/>
        </w:rPr>
        <w:t>Nemzeti Élelmiszerlánc-biztonsági Hivatal</w:t>
      </w:r>
      <w:r w:rsidRPr="00E37F96">
        <w:t xml:space="preserve"> (továbbiakban: NÉBIH) 2012. március 15-én jött létre, törzskönyvi azonosító száma: 598349, tulajdonosi joggyakorlóként TJ598349.</w:t>
      </w:r>
    </w:p>
    <w:p w:rsidR="00980BF8" w:rsidRPr="00E37F96" w:rsidRDefault="00980BF8" w:rsidP="00980BF8">
      <w:r w:rsidRPr="00E37F96">
        <w:t xml:space="preserve">A Hivatal honlapjának címe: </w:t>
      </w:r>
      <w:hyperlink r:id="rId9" w:history="1">
        <w:r w:rsidRPr="00E37F96">
          <w:rPr>
            <w:rStyle w:val="Hiperhivatkozs"/>
          </w:rPr>
          <w:t>http://portal.nebih.gov.hu</w:t>
        </w:r>
      </w:hyperlink>
      <w:r w:rsidRPr="00E37F96">
        <w:t xml:space="preserve">. </w:t>
      </w:r>
      <w:proofErr w:type="gramStart"/>
      <w:r w:rsidRPr="00E37F96">
        <w:t>A</w:t>
      </w:r>
      <w:proofErr w:type="gramEnd"/>
      <w:r w:rsidRPr="00E37F96">
        <w:t xml:space="preserve"> Hivatal 2014-től mobil applikáción keresztül is fogad bejelentéseket és tesz közzé híreket. </w:t>
      </w:r>
    </w:p>
    <w:p w:rsidR="00980BF8" w:rsidRPr="00E37F96" w:rsidRDefault="00980BF8" w:rsidP="00980BF8">
      <w:pPr>
        <w:rPr>
          <w:i/>
        </w:rPr>
      </w:pPr>
    </w:p>
    <w:p w:rsidR="00B52828" w:rsidRDefault="00980BF8" w:rsidP="00B52828">
      <w:r>
        <w:t>A kormányzati struktúra 2017. január 1-jétől történt átszervezése miatt a NÉBIH feladat- és hatásköre megváltozott, de erősödött az élelmiszerlánc terén kiemelt ellenőrzési, szankcionáló és tudáscentrum feladata.</w:t>
      </w:r>
      <w:r w:rsidR="00B52828">
        <w:t xml:space="preserve"> A Nemzeti Élelmiszerlánc-biztonsági Hivatalról szóló 22/2012. (II. 29.) Korm. rendelet 4/</w:t>
      </w:r>
      <w:proofErr w:type="gramStart"/>
      <w:r w:rsidR="00B52828">
        <w:t>A</w:t>
      </w:r>
      <w:proofErr w:type="gramEnd"/>
      <w:r w:rsidR="00B52828">
        <w:t xml:space="preserve"> és 4/B. §</w:t>
      </w:r>
      <w:proofErr w:type="spellStart"/>
      <w:r w:rsidR="00B52828">
        <w:t>-a</w:t>
      </w:r>
      <w:proofErr w:type="spellEnd"/>
      <w:r w:rsidR="00B52828">
        <w:t xml:space="preserve"> határozza meg a NÉBIH által országos illetékességgel ellátott feladatokat. </w:t>
      </w:r>
    </w:p>
    <w:p w:rsidR="00B52828" w:rsidRDefault="00B52828" w:rsidP="00B52828"/>
    <w:p w:rsidR="00980BF8" w:rsidRDefault="00980BF8" w:rsidP="00B52828">
      <w:r w:rsidRPr="00E37F96">
        <w:t xml:space="preserve">2015. április 1-jétől a NÉBIH </w:t>
      </w:r>
      <w:r w:rsidR="00B52828" w:rsidRPr="00E37F96">
        <w:t xml:space="preserve">a megyei kormányhivatalok vonatkozásában </w:t>
      </w:r>
      <w:r w:rsidRPr="00E37F96">
        <w:t>a Földművelésügyi Minisztérium szakmai irányító tevékenységét segíti.</w:t>
      </w:r>
      <w:r w:rsidR="00B52828">
        <w:t xml:space="preserve"> </w:t>
      </w:r>
      <w:r w:rsidR="00B52828" w:rsidRPr="00B52828">
        <w:t xml:space="preserve">A NÉBIH szakmai irányító </w:t>
      </w:r>
      <w:r w:rsidR="00B52828">
        <w:t>tevékenységén belül kiemelendő, hogy a megyei kormányhivatalok a NÉBIH szakmai informatikai rendszerein keresztül látják el a hatáskörükbe tartozó feladatokat, a NÉBIH által kiadott és kötelezően alkalmazandó szakmai eljárásrendeknek, útmutatóknak megfelelően végzik az ellenőrzéseiket és szakmai tevékenységüket, és a NÉBIH által kiadott ellenőrzési és mintavételi terveket</w:t>
      </w:r>
      <w:r w:rsidRPr="00E37F96">
        <w:t xml:space="preserve"> </w:t>
      </w:r>
      <w:r w:rsidR="00B52828">
        <w:t>hajtják végre.</w:t>
      </w:r>
    </w:p>
    <w:p w:rsidR="00082802" w:rsidRDefault="00082802" w:rsidP="00B52828"/>
    <w:p w:rsidR="00082802" w:rsidRPr="00E37F96" w:rsidRDefault="00082802" w:rsidP="00B52828">
      <w:r>
        <w:t>Az élelmiszerlánc szereplőknek az élelmiszerlánc felügyeleti díj bevallást a NÉBIH felé kell teljesíteniük, a NÉBIH végzi a bevallási és befizetési kötelezettségről, tartozás esetén annak behajtásáról. A kormányhivatalokat megillető bevételi hányadot a NÉBIH minden tárgynegyedévet követő hónap 5. napjáig átutalja a Miniszterelnökség elkülönített számlájára.</w:t>
      </w:r>
    </w:p>
    <w:p w:rsidR="00980BF8" w:rsidRPr="00E37F96" w:rsidRDefault="00980BF8" w:rsidP="00980BF8"/>
    <w:p w:rsidR="00980BF8" w:rsidRPr="00E37F96" w:rsidRDefault="00980BF8" w:rsidP="00980BF8">
      <w:r w:rsidRPr="00E37F96">
        <w:t xml:space="preserve">A NÉBIH ellátja a nemzetközi kapcsolattartással összefüggő feladatokat is az Európai Élelmiszer-biztonsági Hivatal hazai partnerintézményeként, emellett kijelölt nemzeti kapcsolattartó pont az Európai Unió élelmiszerekre és takarmányokra vonatkozó gyors vészjelző rendszerében (RASFF). Együttműködik a WHO-val és a </w:t>
      </w:r>
      <w:proofErr w:type="spellStart"/>
      <w:r w:rsidRPr="00E37F96">
        <w:t>FAO-val</w:t>
      </w:r>
      <w:proofErr w:type="spellEnd"/>
      <w:r w:rsidRPr="00E37F96">
        <w:t xml:space="preserve">, részt vesz a </w:t>
      </w:r>
      <w:proofErr w:type="spellStart"/>
      <w:r w:rsidRPr="00E37F96">
        <w:t>Codex</w:t>
      </w:r>
      <w:proofErr w:type="spellEnd"/>
      <w:r w:rsidRPr="00E37F96">
        <w:t xml:space="preserve"> </w:t>
      </w:r>
      <w:proofErr w:type="spellStart"/>
      <w:r w:rsidRPr="00E37F96">
        <w:t>Alimentarius</w:t>
      </w:r>
      <w:proofErr w:type="spellEnd"/>
      <w:r w:rsidRPr="00E37F96">
        <w:t xml:space="preserve"> munkájában, közreműködik az Analitikai és Mintavételi Módszerek szakbizottságának (CCMAS) titkársági feladataiban és szervezi annak éves üléseit.</w:t>
      </w:r>
    </w:p>
    <w:p w:rsidR="00980BF8" w:rsidRPr="00E37F96" w:rsidRDefault="00980BF8" w:rsidP="00980BF8"/>
    <w:p w:rsidR="00980BF8" w:rsidRPr="00E37F96" w:rsidRDefault="00980BF8" w:rsidP="00980BF8">
      <w:r w:rsidRPr="00E37F96">
        <w:t>2014-ben az élelmiszerláncról és hatósági felügyeletéről szóló 2008. évi XLVI. törvény (</w:t>
      </w:r>
      <w:proofErr w:type="spellStart"/>
      <w:r w:rsidRPr="00E37F96">
        <w:t>Éltv</w:t>
      </w:r>
      <w:proofErr w:type="spellEnd"/>
      <w:r w:rsidRPr="00E37F96">
        <w:t>.) 39/D. §</w:t>
      </w:r>
      <w:proofErr w:type="spellStart"/>
      <w:r w:rsidRPr="00E37F96">
        <w:t>-</w:t>
      </w:r>
      <w:proofErr w:type="gramStart"/>
      <w:r w:rsidRPr="00E37F96">
        <w:t>a</w:t>
      </w:r>
      <w:proofErr w:type="spellEnd"/>
      <w:proofErr w:type="gramEnd"/>
      <w:r w:rsidRPr="00E37F96">
        <w:t xml:space="preserve"> alapján  a NÉBIH tulajdonosi joggyakorlásával létrehozásra került az Élelmiszerlánc-biztonsági Centrum Nonprofit Korlátolt Felelősségű Társaság (ÉLBC Kft.).</w:t>
      </w:r>
    </w:p>
    <w:p w:rsidR="00980BF8" w:rsidRPr="00E37F96" w:rsidRDefault="00980BF8" w:rsidP="00980BF8"/>
    <w:p w:rsidR="00980BF8" w:rsidRPr="00E37F96" w:rsidRDefault="00980BF8" w:rsidP="00980BF8">
      <w:r w:rsidRPr="00E37F96">
        <w:t xml:space="preserve">A </w:t>
      </w:r>
      <w:proofErr w:type="gramStart"/>
      <w:r w:rsidRPr="00E37F96">
        <w:t>Hivatal vállalkozási</w:t>
      </w:r>
      <w:proofErr w:type="gramEnd"/>
      <w:r w:rsidRPr="00E37F96">
        <w:t xml:space="preserve"> tevékenységet nem végez.</w:t>
      </w:r>
    </w:p>
    <w:p w:rsidR="00980BF8" w:rsidRPr="00E37F96" w:rsidRDefault="00980BF8" w:rsidP="00980BF8"/>
    <w:p w:rsidR="00980BF8" w:rsidRPr="00E37F96" w:rsidRDefault="00980BF8" w:rsidP="00980BF8">
      <w:r w:rsidRPr="00E37F96">
        <w:t>A több éves előkészítő munka eredményeként a Kormány 1703/2013. (X.8.) határozatával fogadta el az Élelmiszerlánc-biztonsági Stratégiát (www.elbs.hu), mely nemzeti középtávú stratégia 2022-ig határozza meg az élelmiszerlánccal kapcsolatos legfontosabb célokat és feladatokat 4 stratégiai cél és 11 program mentén. A stratégia végrehajtásáért elsődlegesen a Földművelésügyi Minisztérium a felelős a Nemzeti Élelmiszerlánc-biztonsági Hivatallal együttműködve, bevonva a megyei kormányhivatalokat.</w:t>
      </w:r>
    </w:p>
    <w:p w:rsidR="00980BF8" w:rsidRPr="00E37F96" w:rsidRDefault="00980BF8" w:rsidP="00980BF8"/>
    <w:p w:rsidR="00980BF8" w:rsidRPr="00E37F96" w:rsidRDefault="00980BF8" w:rsidP="00980BF8">
      <w:r w:rsidRPr="00E37F96">
        <w:t xml:space="preserve">Az </w:t>
      </w:r>
      <w:proofErr w:type="spellStart"/>
      <w:r w:rsidRPr="00E37F96">
        <w:t>Éltv</w:t>
      </w:r>
      <w:proofErr w:type="spellEnd"/>
      <w:r w:rsidRPr="00E37F96">
        <w:t>. 47/C. §</w:t>
      </w:r>
      <w:proofErr w:type="spellStart"/>
      <w:r w:rsidRPr="00E37F96">
        <w:t>-</w:t>
      </w:r>
      <w:proofErr w:type="gramStart"/>
      <w:r w:rsidRPr="00E37F96">
        <w:t>a</w:t>
      </w:r>
      <w:proofErr w:type="spellEnd"/>
      <w:proofErr w:type="gramEnd"/>
      <w:r w:rsidRPr="00E37F96">
        <w:t xml:space="preserve"> alapján az élelmiszerlánc-biztonsági stratégia, a több éves terv és éves ellenőrzési terv végrehajtásáról, a célok teljesüléséről, valamint a felügyeleti díj felhasználásáról az élelmiszerlánc-biztonsági jelentés keretében az országos </w:t>
      </w:r>
      <w:proofErr w:type="spellStart"/>
      <w:r w:rsidRPr="00E37F96">
        <w:t>főállatorvos</w:t>
      </w:r>
      <w:proofErr w:type="spellEnd"/>
      <w:r w:rsidRPr="00E37F96">
        <w:t xml:space="preserve"> </w:t>
      </w:r>
      <w:r w:rsidRPr="00E37F96">
        <w:lastRenderedPageBreak/>
        <w:t xml:space="preserve">évente beszámol az Országgyűlésnek, melyet tárgyévet követő év június 30-ig kell az Országgyűlés elé terjeszteni. </w:t>
      </w:r>
      <w:r w:rsidRPr="00E37F96">
        <w:rPr>
          <w:b/>
        </w:rPr>
        <w:t xml:space="preserve">Az </w:t>
      </w:r>
      <w:proofErr w:type="spellStart"/>
      <w:r w:rsidRPr="00E37F96">
        <w:rPr>
          <w:b/>
        </w:rPr>
        <w:t>Éltv</w:t>
      </w:r>
      <w:proofErr w:type="spellEnd"/>
      <w:r w:rsidRPr="00E37F96">
        <w:rPr>
          <w:b/>
        </w:rPr>
        <w:t>. 47/B. §</w:t>
      </w:r>
      <w:proofErr w:type="spellStart"/>
      <w:r w:rsidRPr="00E37F96">
        <w:rPr>
          <w:b/>
        </w:rPr>
        <w:t>-ának</w:t>
      </w:r>
      <w:proofErr w:type="spellEnd"/>
      <w:r w:rsidRPr="00E37F96">
        <w:rPr>
          <w:b/>
        </w:rPr>
        <w:t xml:space="preserve"> (11) bekezdése alapján a NÉBIH április 30-ig jelentést állít össze az országos </w:t>
      </w:r>
      <w:proofErr w:type="spellStart"/>
      <w:r w:rsidRPr="00E37F96">
        <w:rPr>
          <w:b/>
        </w:rPr>
        <w:t>főállatorvosnak</w:t>
      </w:r>
      <w:proofErr w:type="spellEnd"/>
      <w:r w:rsidRPr="00E37F96">
        <w:rPr>
          <w:b/>
        </w:rPr>
        <w:t>.</w:t>
      </w:r>
      <w:r w:rsidRPr="00E37F96">
        <w:t xml:space="preserve"> </w:t>
      </w:r>
      <w:r w:rsidRPr="00E37F96">
        <w:rPr>
          <w:b/>
        </w:rPr>
        <w:t xml:space="preserve">A NÉBIH szakmai működéséről szóló részletes beszámolót az </w:t>
      </w:r>
      <w:proofErr w:type="spellStart"/>
      <w:r w:rsidRPr="00E37F96">
        <w:rPr>
          <w:b/>
        </w:rPr>
        <w:t>Éltv.-ben</w:t>
      </w:r>
      <w:proofErr w:type="spellEnd"/>
      <w:r w:rsidRPr="00E37F96">
        <w:rPr>
          <w:b/>
        </w:rPr>
        <w:t xml:space="preserve"> meghatározott jelentések tartalmazzák, illetve azok részeként kerül elfogadásra. </w:t>
      </w:r>
      <w:r w:rsidRPr="00E37F96">
        <w:t>Az éves jelentések jóváhagyásáig a NÉBIH 2017-es tevékenységeiből az alábbiakat emeljük ki:</w:t>
      </w:r>
    </w:p>
    <w:p w:rsidR="00980BF8" w:rsidRPr="00E37F96" w:rsidRDefault="00980BF8" w:rsidP="00980BF8">
      <w:pPr>
        <w:rPr>
          <w:b/>
        </w:rPr>
      </w:pPr>
      <w:r w:rsidRPr="00E37F96">
        <w:rPr>
          <w:b/>
        </w:rPr>
        <w:t xml:space="preserve"> </w:t>
      </w:r>
    </w:p>
    <w:p w:rsidR="00980BF8" w:rsidRDefault="00980BF8" w:rsidP="00980BF8">
      <w:r w:rsidRPr="00E37F96">
        <w:t>A Kormány által 2013-ban elfogadott Élelmiszerlánc-biztonsági Stratégia jövőképe, hogy mindenkor egészséges, kiváló minőségű, biztonságos élelmiszerlánc-termékek legyenek elérhetők, valamint azok előállítása, kereskedelme, felhasználása vagy fogyasztása során az emberek és a társadalom magas fokú tudatosságot és felelősséget tanúsítson.</w:t>
      </w:r>
    </w:p>
    <w:p w:rsidR="00F807B1" w:rsidRPr="00E37F96" w:rsidRDefault="00F807B1" w:rsidP="00980BF8"/>
    <w:p w:rsidR="00980BF8" w:rsidRPr="00E37F96" w:rsidRDefault="00980BF8" w:rsidP="00980BF8">
      <w:r w:rsidRPr="00E37F96">
        <w:t xml:space="preserve">Az élelmiszerek minőségének emelését, a vásárlói tudatosság fejlesztését, valamint a hatósági tevékenység hatékonyságának növelését szolgáló intézkedésekről szóló 1519/2017. (VIII. 14.) Korm. határozat további feladatokat határoz meg az FM és a NÉBIH számára. Hangsúlyosan szerepel benne a meglévő szemléletformáló tevékenység erősítése, az élelmiszer-előállítók és a vendéglátással foglalkozók felelős alapanyag beszerzéssel és helyes konyhatechnológiai eljárásokkal kapcsolatos ismereteinek mélyítése, </w:t>
      </w:r>
      <w:r w:rsidR="00C51EC8">
        <w:t>a központi laboratórium létrehozása, valamint a NÉBIH infrastrukturális és személyi</w:t>
      </w:r>
      <w:r w:rsidRPr="00E37F96">
        <w:t xml:space="preserve"> fejlesztés</w:t>
      </w:r>
      <w:r w:rsidR="00C51EC8">
        <w:t xml:space="preserve">e, </w:t>
      </w:r>
      <w:r w:rsidRPr="00E37F96">
        <w:t>létszámának racionális bővítése.</w:t>
      </w:r>
    </w:p>
    <w:p w:rsidR="00980BF8" w:rsidRPr="00E37F96" w:rsidRDefault="00980BF8" w:rsidP="00980BF8">
      <w:pPr>
        <w:rPr>
          <w:b/>
        </w:rPr>
      </w:pPr>
    </w:p>
    <w:p w:rsidR="00980BF8" w:rsidRPr="00E37F96" w:rsidRDefault="00980BF8" w:rsidP="00980BF8">
      <w:r w:rsidRPr="00E37F96">
        <w:rPr>
          <w:bCs/>
        </w:rPr>
        <w:t xml:space="preserve">A </w:t>
      </w:r>
      <w:r w:rsidR="00C51EC8">
        <w:rPr>
          <w:bCs/>
        </w:rPr>
        <w:t xml:space="preserve">NÉBIH által végzett </w:t>
      </w:r>
      <w:r w:rsidRPr="00E37F96">
        <w:rPr>
          <w:bCs/>
        </w:rPr>
        <w:t>központi ellenőrzés</w:t>
      </w:r>
      <w:r w:rsidR="00C51EC8">
        <w:rPr>
          <w:bCs/>
        </w:rPr>
        <w:t>ek</w:t>
      </w:r>
      <w:r w:rsidRPr="00E37F96">
        <w:rPr>
          <w:bCs/>
        </w:rPr>
        <w:t xml:space="preserve"> hatékonysága továbbra is 90% feletti.</w:t>
      </w:r>
      <w:r w:rsidRPr="00E37F96">
        <w:t xml:space="preserve"> A NÉBIH gyors reagálású, operatív jellegű ellenőrzéseket végző részlege, a </w:t>
      </w:r>
      <w:r w:rsidRPr="00E37F96">
        <w:rPr>
          <w:bCs/>
        </w:rPr>
        <w:t>Kiemelt Ügyek Igazgatósága</w:t>
      </w:r>
      <w:r w:rsidRPr="00E37F96">
        <w:t xml:space="preserve"> (KÜI) 2017-ben az előző évekhez képest kiugróan magas, 3.744 tonna élelmisz</w:t>
      </w:r>
      <w:r w:rsidR="00C51EC8">
        <w:t xml:space="preserve">ert vont ki a forgalomból 1.872 </w:t>
      </w:r>
      <w:proofErr w:type="gramStart"/>
      <w:r w:rsidR="00C51EC8">
        <w:t xml:space="preserve">millió </w:t>
      </w:r>
      <w:r w:rsidRPr="00E37F96">
        <w:t xml:space="preserve"> Ft</w:t>
      </w:r>
      <w:proofErr w:type="gramEnd"/>
      <w:r w:rsidRPr="00E37F96">
        <w:t xml:space="preserve"> értékben, 597 ellenőrzés során. 12 esetben függesztették fel a vállalkozások működését. Összesen 184 millió Ft bírság került kiszabásra. Az eljárás alá vont vállalkozások esetében 64 millió Ft élelmiszerlánc felügyeleti díj elmaradás lett megállapítva, az ehhez kapcsolódó mulasztási bírság 1,81 millió forint volt. 24 esetben az ügyfelek számítógépes nyilvántartási rendszeréből adatmentésre és elektronikus hitelesítésre került sor. Társhatóságokkal közös ellenőrzést 65 esetben végeztek. 8 esetben került sor rendőrségi feljelentésre. </w:t>
      </w:r>
    </w:p>
    <w:p w:rsidR="00980BF8" w:rsidRPr="00E37F96" w:rsidRDefault="00980BF8" w:rsidP="00980BF8"/>
    <w:p w:rsidR="00980BF8" w:rsidRPr="00E37F96" w:rsidRDefault="00980BF8" w:rsidP="00980BF8">
      <w:r w:rsidRPr="00E37F96">
        <w:t>A NÉBIH 2017-ben tovább erősítette a tisztességtelen piaci magatartás elleni hatósági fellépést, az ellenőrzött ügyek több, mint 80%-</w:t>
      </w:r>
      <w:proofErr w:type="gramStart"/>
      <w:r w:rsidRPr="00E37F96">
        <w:t>a</w:t>
      </w:r>
      <w:proofErr w:type="gramEnd"/>
      <w:r w:rsidRPr="00E37F96">
        <w:t xml:space="preserve"> a nagy élelmiszerláncokat érintette. Az ellenőrzések legnagyobb számban beszerzési ár alatti értékesítés miatt indultak, de jelentős a késedelmes fizetés, valamint az akciós értékesítés miatt indított vizsgálatok száma is. A 2017-ben kiszabott termékpálya felügyeleti bírság összege</w:t>
      </w:r>
      <w:r w:rsidR="00C51EC8">
        <w:t xml:space="preserve"> 154 millió</w:t>
      </w:r>
      <w:r w:rsidRPr="00E37F96">
        <w:t xml:space="preserve"> forint volt. </w:t>
      </w:r>
    </w:p>
    <w:p w:rsidR="00980BF8" w:rsidRPr="00E37F96" w:rsidRDefault="00980BF8" w:rsidP="00980BF8">
      <w:pPr>
        <w:contextualSpacing/>
      </w:pPr>
    </w:p>
    <w:p w:rsidR="00980BF8" w:rsidRDefault="00980BF8" w:rsidP="00980BF8">
      <w:r w:rsidRPr="00E37F96">
        <w:t xml:space="preserve">2017-ben folytatódott a NÉBIH Élelmiszer- és Takarmánybiztonsági Igazgatósága által koordinált Központi </w:t>
      </w:r>
      <w:r w:rsidR="00C51EC8">
        <w:t xml:space="preserve">Monitoring Mintavételi Projekt. </w:t>
      </w:r>
      <w:r w:rsidRPr="00E37F96">
        <w:t xml:space="preserve">A 2017-2018-as monitoring évben 22.000 db hatósági minta lett betervezve, eddig közel 100 db kifogásolt mintát találtak az ellenőrök. A projekt célja, hogy a mintavételek a tervben meghatározott paramétereknek megfelelően kerüljenek kiválasztásra és kiértékelésük révén a fogyasztókat érő veszélyekről, hatásokról minél több információval rendelkezzen a hatóság. Ezen felül pontosabbá tehető a kockázatalapú tervezés és a nagyobb jelentőségű nem megfelelőségek központilag, országosan egységesen kezelhetők. </w:t>
      </w:r>
    </w:p>
    <w:p w:rsidR="009C7593" w:rsidRDefault="009C7593" w:rsidP="00980BF8"/>
    <w:p w:rsidR="009C7593" w:rsidRPr="00E37F96" w:rsidRDefault="009C7593" w:rsidP="009C7593">
      <w:r>
        <w:t xml:space="preserve">A holland élelmiszerbiztonsági hivatal, az NVWA augusztus 2-án jelentette be hivatalosan, hogy rovarirtószer-szennyezés gyanúja miatt bezártak 180 tojástermelő telepet. A nyomozás szerint két növényi alapú </w:t>
      </w:r>
      <w:proofErr w:type="spellStart"/>
      <w:r>
        <w:t>biocid</w:t>
      </w:r>
      <w:proofErr w:type="spellEnd"/>
      <w:r>
        <w:t xml:space="preserve"> termékbe, a DEGA-16-ba, valamint a </w:t>
      </w:r>
      <w:proofErr w:type="spellStart"/>
      <w:r>
        <w:t>Copper</w:t>
      </w:r>
      <w:proofErr w:type="spellEnd"/>
      <w:r>
        <w:t xml:space="preserve"> </w:t>
      </w:r>
      <w:proofErr w:type="spellStart"/>
      <w:r>
        <w:t>boost</w:t>
      </w:r>
      <w:proofErr w:type="spellEnd"/>
      <w:r>
        <w:t xml:space="preserve"> </w:t>
      </w:r>
      <w:r>
        <w:lastRenderedPageBreak/>
        <w:t xml:space="preserve">elnevezésű készítménybe kevertek illegálisan </w:t>
      </w:r>
      <w:proofErr w:type="spellStart"/>
      <w:r>
        <w:t>fipronilt</w:t>
      </w:r>
      <w:proofErr w:type="spellEnd"/>
      <w:r>
        <w:t xml:space="preserve">. A szerhamisítást feltehetően nem a gyártó, hanem a szerrel dolgozó </w:t>
      </w:r>
      <w:proofErr w:type="gramStart"/>
      <w:r>
        <w:t>vállalkozás(</w:t>
      </w:r>
      <w:proofErr w:type="gramEnd"/>
      <w:r>
        <w:t xml:space="preserve">ok) követté(k) el. Több Európai Uniós tagállamban is találtak szennyezett tojásokat, így a </w:t>
      </w:r>
      <w:r w:rsidRPr="009C7593">
        <w:t xml:space="preserve">RASFF rendszeren érkezett információk alapján Magyarországra is szállítottak </w:t>
      </w:r>
      <w:proofErr w:type="spellStart"/>
      <w:r w:rsidRPr="009C7593">
        <w:t>fipronillal</w:t>
      </w:r>
      <w:proofErr w:type="spellEnd"/>
      <w:r w:rsidRPr="009C7593">
        <w:t xml:space="preserve"> szennyezett tojást tartalmazó élelmiszert.</w:t>
      </w:r>
      <w:r>
        <w:t xml:space="preserve"> </w:t>
      </w:r>
      <w:r w:rsidRPr="009C7593">
        <w:t>A NÉBIH lab</w:t>
      </w:r>
      <w:r>
        <w:t>oratóriumában folyamatosan zajlottak</w:t>
      </w:r>
      <w:r w:rsidRPr="009C7593">
        <w:t xml:space="preserve"> a hazai </w:t>
      </w:r>
      <w:proofErr w:type="spellStart"/>
      <w:r>
        <w:t>fipronil</w:t>
      </w:r>
      <w:proofErr w:type="spellEnd"/>
      <w:r>
        <w:t xml:space="preserve"> </w:t>
      </w:r>
      <w:r w:rsidRPr="009C7593">
        <w:t>célellenőrzéshez kapcsolódó vizsgálatok.</w:t>
      </w:r>
      <w:r>
        <w:t xml:space="preserve"> A m</w:t>
      </w:r>
      <w:r w:rsidRPr="009C7593">
        <w:t>agyarországi célellenőrzés során mért határérték feletti eredmények</w:t>
      </w:r>
      <w:r>
        <w:t>et a NÉBIH honlapján folyamatosan közzétette és haladéktalanul intézkedett a termékek forgalomból történő kivonásáról.</w:t>
      </w:r>
    </w:p>
    <w:p w:rsidR="00980BF8" w:rsidRPr="00E37F96" w:rsidRDefault="00980BF8" w:rsidP="00980BF8"/>
    <w:p w:rsidR="00980BF8" w:rsidRDefault="00980BF8" w:rsidP="00980BF8">
      <w:r w:rsidRPr="00905D10">
        <w:t>A NÉBIH élelmiszerlánc-biztonsággal kapcsolatos közérdekű bejelentésekre létrehozott „Zöld Szám” bejelentő vonal</w:t>
      </w:r>
      <w:r w:rsidRPr="00A438F3">
        <w:t xml:space="preserve"> és a </w:t>
      </w:r>
      <w:r w:rsidRPr="00905D10">
        <w:t>NÉBIH Navigátor mobilalkalmazás népszerűsége töretlen, a beérkező megkeresések és az ezekből születő bejelentések folyamatosan növekednek</w:t>
      </w:r>
      <w:r>
        <w:t xml:space="preserve">. A </w:t>
      </w:r>
      <w:r w:rsidRPr="009D08BA">
        <w:t>„Zöld Szám”</w:t>
      </w:r>
      <w:r>
        <w:t xml:space="preserve"> bejelentő vonalára 10.262</w:t>
      </w:r>
      <w:r w:rsidRPr="009D08BA">
        <w:t xml:space="preserve"> db megkeresés</w:t>
      </w:r>
      <w:r w:rsidRPr="00444262">
        <w:t xml:space="preserve"> érkezett</w:t>
      </w:r>
      <w:r>
        <w:t xml:space="preserve">, melyből </w:t>
      </w:r>
      <w:r w:rsidRPr="00444262">
        <w:t xml:space="preserve">a fogyasztók </w:t>
      </w:r>
      <w:r>
        <w:t>közel 1.844</w:t>
      </w:r>
      <w:r w:rsidRPr="00444262">
        <w:t xml:space="preserve"> </w:t>
      </w:r>
      <w:r w:rsidRPr="009D08BA">
        <w:t>esetben</w:t>
      </w:r>
      <w:r w:rsidRPr="00444262">
        <w:t xml:space="preserve"> fordultak hatóságunkhoz különböző szakterületeket, legfőképpen élelmiszerbiztonságot, növény- és talajvédelmet érintő </w:t>
      </w:r>
      <w:r>
        <w:t>közérdekű bejelenté</w:t>
      </w:r>
      <w:r w:rsidRPr="009D08BA">
        <w:t>sekkel</w:t>
      </w:r>
      <w:r>
        <w:t xml:space="preserve"> kapcsolatban. </w:t>
      </w:r>
      <w:r w:rsidRPr="00906916">
        <w:t>A</w:t>
      </w:r>
      <w:r>
        <w:t xml:space="preserve"> hivatal központi </w:t>
      </w:r>
      <w:r w:rsidRPr="005F7A30">
        <w:t>általános ügyfélszolgálatára</w:t>
      </w:r>
      <w:r w:rsidRPr="00906916">
        <w:t xml:space="preserve"> </w:t>
      </w:r>
      <w:r>
        <w:t xml:space="preserve">2017. évben </w:t>
      </w:r>
      <w:r w:rsidRPr="005F7A30">
        <w:t xml:space="preserve">összesen </w:t>
      </w:r>
      <w:r>
        <w:t>18.750</w:t>
      </w:r>
      <w:r w:rsidRPr="005F7A30">
        <w:t xml:space="preserve"> db telefonhívás </w:t>
      </w:r>
      <w:r>
        <w:t xml:space="preserve">érkezett. </w:t>
      </w:r>
      <w:r w:rsidRPr="004E0D1C">
        <w:t>valamint</w:t>
      </w:r>
      <w:r w:rsidRPr="005F7A30">
        <w:t xml:space="preserve"> </w:t>
      </w:r>
      <w:r>
        <w:t>6.770</w:t>
      </w:r>
      <w:r w:rsidRPr="005F7A30">
        <w:t xml:space="preserve"> db elektronikus levél</w:t>
      </w:r>
      <w:r>
        <w:t xml:space="preserve"> érkezett, melyek </w:t>
      </w:r>
      <w:r w:rsidRPr="00906916">
        <w:t>jellemzően szakágazatot érintő komplex tájékoztatáskéréssel kapcsolatos megkeresések voltak</w:t>
      </w:r>
      <w:r>
        <w:t>.</w:t>
      </w:r>
    </w:p>
    <w:p w:rsidR="00980BF8" w:rsidRPr="00905D10" w:rsidRDefault="00980BF8" w:rsidP="00980BF8"/>
    <w:p w:rsidR="00980BF8" w:rsidRPr="00E37F96" w:rsidRDefault="00980BF8" w:rsidP="00980BF8">
      <w:r w:rsidRPr="00E37F96">
        <w:t>A hivatalhoz érkező sajtómegkeresések száma évről évre nő. 2017-ben eddig több mint 1200 sajtómegkeresést válaszoltak meg a hivatal munkatársai, a beérkező megkeresések 2/3-át még aznap, vagy egy napon belül megválaszolják.</w:t>
      </w:r>
    </w:p>
    <w:p w:rsidR="00980BF8" w:rsidRPr="00E37F96" w:rsidRDefault="00980BF8" w:rsidP="00980BF8"/>
    <w:p w:rsidR="00980BF8" w:rsidRPr="00E37F96" w:rsidRDefault="00980BF8" w:rsidP="00980BF8">
      <w:r w:rsidRPr="00E37F96">
        <w:t xml:space="preserve">A NÉBIH kiemelt figyelmet fordít a méhmérgezési ügyek kivizsgálására. 2017-ben a 34 bejelentés során összesen 64 méh és 126 növényi minta került laboratóriumi vizsgálatra. A NÉBIH </w:t>
      </w:r>
      <w:r w:rsidRPr="00E37F96">
        <w:rPr>
          <w:iCs/>
        </w:rPr>
        <w:t>Mézkerekasztal szakmai</w:t>
      </w:r>
      <w:r w:rsidRPr="00E37F96">
        <w:t xml:space="preserve"> fóruma már a második évadát tölti. Az idei évben negyedévenkénti rendszerességgel megtartott üléseken továbbra is a hazai méz ágazatot képviselő érdekképviseleti szervek, a hatóság és a jogalkotás képviselői vesznek részt. Továbbra is napirendre kerültek jogértelmezési kérdések és minden alkalommal helyt kaptak az éppen aktuális problémák is. </w:t>
      </w:r>
    </w:p>
    <w:p w:rsidR="00980BF8" w:rsidRPr="00E37F96" w:rsidRDefault="00980BF8" w:rsidP="00980BF8"/>
    <w:p w:rsidR="00980BF8" w:rsidRPr="00E37F96" w:rsidRDefault="00980BF8" w:rsidP="00980BF8">
      <w:r w:rsidRPr="00E37F96">
        <w:t xml:space="preserve">A NÉBIH 2012-ben indított kiskultúrás engedély-kiterjesztési programjában 2017-ben 21 növényvédő szer engedélyét terjesztette ki. Ezzel számos olyan kiskultúrában teszi lehetővé a károsítók elleni hatékony növényvédő szeres védekezést, amelyekben eddig nem állt rendelkezésre készítmény. </w:t>
      </w:r>
    </w:p>
    <w:p w:rsidR="00980BF8" w:rsidRPr="00E37F96" w:rsidRDefault="00980BF8" w:rsidP="00980BF8"/>
    <w:p w:rsidR="00980BF8" w:rsidRDefault="00980BF8" w:rsidP="00980BF8">
      <w:r w:rsidRPr="00E37F96">
        <w:t>A NÉBIH az uniós munkamegosztás keretében két növényvédő szer hatóanyag teljes értékelését végezte el 2017-ben. Az egyiket már fel is vették az EU pozitív listára, a másik esetében az uniós eljárás 2018-ban folytatódik.</w:t>
      </w:r>
      <w:r w:rsidR="00C16D1E">
        <w:t xml:space="preserve"> </w:t>
      </w:r>
      <w:r w:rsidRPr="00E37F96">
        <w:t xml:space="preserve">A NÉBIH mint szerengedélyező hatóság 2017-ben 59 új növényvédő szer engedélyt adott ki és 23 teljes engedély-felülvizsgálatot végzett. Ezen kívül több száz egyéb engedély kiadását és módosítását végezte el. Az újonnan kiadott vagy felülvizsgált engedélyek a fogyasztó és felhasználók legmagasabb szintű védelmét írják elő a vonatkozó eljárások szerint. </w:t>
      </w:r>
    </w:p>
    <w:p w:rsidR="00C16D1E" w:rsidRPr="00E37F96" w:rsidRDefault="00C16D1E" w:rsidP="00980BF8"/>
    <w:p w:rsidR="00980BF8" w:rsidRDefault="00980BF8" w:rsidP="00980BF8">
      <w:r w:rsidRPr="00E37F96">
        <w:t>A 2017. évi parlagfű elleni védekezési munkák során – az ORFK bevonásával - ismét sor került helikopteres felderítésre. A</w:t>
      </w:r>
      <w:r w:rsidR="00C16D1E">
        <w:t xml:space="preserve"> NÉBIH koordinációja mellett a</w:t>
      </w:r>
      <w:r w:rsidRPr="00E37F96">
        <w:t xml:space="preserve"> hatóságok a 2017. évben a földi és a helikopteres felderítéssel, több mint 3,5 millió hektárnyi területet fésültek át. Az ellenőrzött területből 4.</w:t>
      </w:r>
      <w:proofErr w:type="gramStart"/>
      <w:r w:rsidRPr="00E37F96">
        <w:t>940</w:t>
      </w:r>
      <w:proofErr w:type="gramEnd"/>
      <w:r w:rsidRPr="00E37F96">
        <w:t xml:space="preserve"> ha volt parlagfűvel fertőzött, ahol eljárást is indítottak a növényvédelmi felügyelők.</w:t>
      </w:r>
    </w:p>
    <w:p w:rsidR="00C16D1E" w:rsidRPr="00E37F96" w:rsidRDefault="00C16D1E" w:rsidP="00980BF8"/>
    <w:p w:rsidR="00980BF8" w:rsidRDefault="00980BF8" w:rsidP="00980BF8">
      <w:r w:rsidRPr="00E37F96">
        <w:t>A szőlő aranyszínű sárgaság (</w:t>
      </w:r>
      <w:proofErr w:type="spellStart"/>
      <w:r w:rsidRPr="00E37F96">
        <w:t>Flavescence</w:t>
      </w:r>
      <w:proofErr w:type="spellEnd"/>
      <w:r w:rsidRPr="00E37F96">
        <w:t xml:space="preserve"> </w:t>
      </w:r>
      <w:proofErr w:type="spellStart"/>
      <w:r w:rsidRPr="00E37F96">
        <w:t>dorée</w:t>
      </w:r>
      <w:proofErr w:type="spellEnd"/>
      <w:r w:rsidRPr="00E37F96">
        <w:t>, FD) betegséget elleni védekezés részeként felderítés keretében a hatóság összesen 2768 szőlő növény mintát gyűjtött, valamint elkezdődött a fertőzés környékén az elhanyagolt ültetvények felszámolása, a hatósági intézkedéseknek köszönhetően eddig mintegy 495 elhanyagolt szőlőültetvényt vágtak ki vagy vontak ismét művelésbe.</w:t>
      </w:r>
    </w:p>
    <w:p w:rsidR="00C16D1E" w:rsidRPr="00E37F96" w:rsidRDefault="00C16D1E" w:rsidP="00980BF8"/>
    <w:p w:rsidR="00980BF8" w:rsidRPr="00E37F96" w:rsidRDefault="00980BF8" w:rsidP="00980BF8">
      <w:r w:rsidRPr="00E37F96">
        <w:t>Borászati termékek esetében a forgalomba hozatalt megelőzően 664 esetben állapított meg kifogást (127 187 hl) a NÉBIH, majd a forgalomba hozatalt követően, ellenőrzési borminták közül 120 tétel esetében indított hatósági eljárást a hatóság. Egyéb alkoholos italok esetében 74 esetben indult eljárás.</w:t>
      </w:r>
    </w:p>
    <w:p w:rsidR="00980BF8" w:rsidRPr="00E37F96" w:rsidRDefault="00980BF8" w:rsidP="00980BF8">
      <w:r w:rsidRPr="00E37F96">
        <w:t xml:space="preserve">Az élelmiszerlánc és a hivatal tevékenységének nagyságrendjét és összetettségét jól érzékelteti, hogy élelmiszerből és takarmányból 2017-ben mintegy 64 ezer mintából 451 ezer vizsgálatot végeztek az élelmiszer- és takarmányvizsgáló laboratóriumok. </w:t>
      </w:r>
    </w:p>
    <w:p w:rsidR="00980BF8" w:rsidRPr="00E37F96" w:rsidRDefault="00980BF8" w:rsidP="00980BF8"/>
    <w:p w:rsidR="00980BF8" w:rsidRPr="00E37F96" w:rsidRDefault="00980BF8" w:rsidP="00980BF8">
      <w:r w:rsidRPr="00E37F96">
        <w:t>A NÉBIH 2017. évben is folytatta az ún. „kettős (tanácsadó és ellenőrző) program”</w:t>
      </w:r>
      <w:proofErr w:type="spellStart"/>
      <w:r w:rsidRPr="00E37F96">
        <w:t>-ját</w:t>
      </w:r>
      <w:proofErr w:type="spellEnd"/>
      <w:r w:rsidRPr="00E37F96">
        <w:t xml:space="preserve"> mellyel támogatja a harmadik országba irányuló élelmiszerexport sikerességét, így biztosítva a követelményeknek való egységes megfelelést. A növekvő export érdeklődés elősegítése, mely során 2017-ben 46 vállalkozás jelezte exportszándékát az Európai Unió határain kívülre, a világ 31 országába. Az export elősegítését a NÉBIH helyszíni ellenőrzésekkel támogatta 73 alkalommal, valamint segítette a hazánkba látogató külföldi társhatóságok – többek között: </w:t>
      </w:r>
      <w:r w:rsidRPr="00E37F96">
        <w:rPr>
          <w:i/>
          <w:iCs/>
        </w:rPr>
        <w:t>Dél-Korea, Kanada, Japán, Szingapúr és az Amerikai Egyesült Államok</w:t>
      </w:r>
      <w:r w:rsidRPr="00E37F96">
        <w:t xml:space="preserve"> – szakértőinek auditmunkáját. Az év során 21 vállalkozás már meg is kapta az exportjogosultságot.</w:t>
      </w:r>
      <w:r w:rsidR="00C16D1E">
        <w:t xml:space="preserve"> </w:t>
      </w:r>
      <w:r w:rsidRPr="00E37F96">
        <w:t>Az exportlehetőségek bővítése érdekében, az utóbbi egy évben a magyar állategészségügyi hatóság több mint 100 exportbizonyítványt fogadott el, újított meg a harmadik országok hatóságaival egyetértésben. A szakemberek 68 felülvizsgálatot hajtottak végre 54 létesítményben, melyből 37 vizsgálat exporttevékenységhez kapcsolódóan zajlott le.</w:t>
      </w:r>
    </w:p>
    <w:p w:rsidR="00980BF8" w:rsidRPr="00E37F96" w:rsidRDefault="00980BF8" w:rsidP="00980BF8"/>
    <w:p w:rsidR="00980BF8" w:rsidRPr="00E37F96" w:rsidRDefault="00980BF8" w:rsidP="00980BF8">
      <w:r w:rsidRPr="00E37F96">
        <w:t>Idén is folytatódott a 2011-ben megkezdett folyamat, amely az állatnyilvántartó rendszerek digitális felületeinek (</w:t>
      </w:r>
      <w:proofErr w:type="spellStart"/>
      <w:r w:rsidRPr="00E37F96">
        <w:t>webENAR</w:t>
      </w:r>
      <w:proofErr w:type="spellEnd"/>
      <w:r w:rsidRPr="00E37F96">
        <w:t>) kialakítását vette célul a legmagasabb fokú, elektronizált ügyintézés elérésére.</w:t>
      </w:r>
      <w:r w:rsidR="00DB58C9">
        <w:t xml:space="preserve"> </w:t>
      </w:r>
      <w:r w:rsidRPr="00E37F96">
        <w:t xml:space="preserve">2017. július 1-jétől új típusú </w:t>
      </w:r>
      <w:proofErr w:type="spellStart"/>
      <w:r w:rsidRPr="00E37F96">
        <w:t>lóútlevél</w:t>
      </w:r>
      <w:proofErr w:type="spellEnd"/>
      <w:r w:rsidRPr="00E37F96">
        <w:t xml:space="preserve"> kiadását kezdte meg a NÉBIH Állattenyésztési Igazgatósága, amely okmány teljes mértékben megfelel az EU-s, valamint a magyar jogszabályokban foglalt biztonsági követelményeknek.</w:t>
      </w:r>
      <w:r w:rsidR="00DB58C9">
        <w:t xml:space="preserve"> </w:t>
      </w:r>
      <w:r w:rsidRPr="00E37F96">
        <w:t xml:space="preserve">2017 februárjában sikeres volt a vizsgálat az első szarvasmarha </w:t>
      </w:r>
      <w:proofErr w:type="spellStart"/>
      <w:r w:rsidRPr="00E37F96">
        <w:t>embrióátültetést</w:t>
      </w:r>
      <w:proofErr w:type="spellEnd"/>
      <w:r w:rsidRPr="00E37F96">
        <w:t xml:space="preserve"> végző szakemberek a NÉBIH és a Kaposvári Egyetem stratégiai megállapodás keretében közösen szervezett tanfolyam kapcsán.</w:t>
      </w:r>
    </w:p>
    <w:p w:rsidR="00980BF8" w:rsidRPr="00A438F3" w:rsidRDefault="00980BF8" w:rsidP="00980BF8">
      <w:pPr>
        <w:pStyle w:val="Listaszerbekezds"/>
        <w:suppressAutoHyphens w:val="0"/>
        <w:ind w:left="0" w:firstLine="0"/>
        <w:rPr>
          <w:sz w:val="24"/>
        </w:rPr>
      </w:pPr>
    </w:p>
    <w:p w:rsidR="00980BF8" w:rsidRPr="00E37F96" w:rsidRDefault="00980BF8" w:rsidP="00980BF8">
      <w:r w:rsidRPr="00E37F96">
        <w:t xml:space="preserve">Az </w:t>
      </w:r>
      <w:r w:rsidRPr="00E37F96">
        <w:rPr>
          <w:bCs/>
        </w:rPr>
        <w:t>„Élelmiszerminőség”</w:t>
      </w:r>
      <w:r w:rsidRPr="00E37F96">
        <w:t xml:space="preserve"> kampányhoz kapcsolódó </w:t>
      </w:r>
      <w:r w:rsidRPr="00E37F96">
        <w:rPr>
          <w:bCs/>
        </w:rPr>
        <w:t>Szupermenta terméktesztet</w:t>
      </w:r>
      <w:r w:rsidRPr="00E37F96">
        <w:t xml:space="preserve">, mint komplex,  az élelmiszerek esetében kedveltségi tesztet is tartalmazó, vizsgálati rendszer azért került létrehozásra 2014-ben, hogy a klasszikus hatósági ellenőrzési célokon (megfelelőség ellenőrzés) túl, közérthető módon lehessen tájékoztatást nyújtani a kockázatoknak leginkább kitett (érdeklődő, vagy erre fogékony, tudatos) vásárlók számára. A Szupermenta </w:t>
      </w:r>
      <w:r w:rsidR="00EC762C">
        <w:t xml:space="preserve">2017-ben </w:t>
      </w:r>
      <w:r w:rsidRPr="00E37F96">
        <w:t>összesen 12 termékkör – köztük 9 feldolgozott élelmiszer, 2 alkoholos ital (szilvapálinka és rozé bor), valamint alkoholmentes pezsgő – és 1 állatgyógyászati készítmény teljes körű vizsgálatát végezte el. A terméktesztek eredményei azt igazolják, hogy a magyar termékek képesek felvenni a versenyt külföldi élelmiszerekkel, hiszen azok szinte minden esetben megtalálhatóak az élmezőnyben.</w:t>
      </w:r>
    </w:p>
    <w:p w:rsidR="00980BF8" w:rsidRPr="00E37F96" w:rsidRDefault="00980BF8" w:rsidP="00980BF8"/>
    <w:p w:rsidR="00980BF8" w:rsidRPr="00E37F96" w:rsidRDefault="00980BF8" w:rsidP="00980BF8">
      <w:pPr>
        <w:rPr>
          <w:color w:val="000000"/>
        </w:rPr>
      </w:pPr>
      <w:r w:rsidRPr="00E37F96">
        <w:rPr>
          <w:color w:val="000000"/>
        </w:rPr>
        <w:t xml:space="preserve">NÉBIH 2013-ban indított, Ételt csak okosan kampánya elsősorban a magánháztartásokban fellépő, élelmiszer eredetű megbetegedések csökkentését szolgálja. Naponta megjelenő </w:t>
      </w:r>
      <w:r w:rsidRPr="00E37F96">
        <w:rPr>
          <w:color w:val="000000"/>
        </w:rPr>
        <w:lastRenderedPageBreak/>
        <w:t xml:space="preserve">cikkeivel segíti az élelmiszerek otthoni, helyes felhasználását és a lakosság tájékozottságának bővítését. A kedveltségi és olvasói mutatók egyaránt azt jelzik, hogy lakosság nyitott az ilyenfajta információk befogadására. A hivatalos honlap mellett már több közösségi csatornán is jelen van a program, a </w:t>
      </w:r>
      <w:proofErr w:type="spellStart"/>
      <w:r w:rsidRPr="00E37F96">
        <w:rPr>
          <w:color w:val="000000"/>
        </w:rPr>
        <w:t>FB-on</w:t>
      </w:r>
      <w:proofErr w:type="spellEnd"/>
      <w:r w:rsidRPr="00E37F96">
        <w:rPr>
          <w:color w:val="000000"/>
        </w:rPr>
        <w:t xml:space="preserve"> több mint 15.000 követője </w:t>
      </w:r>
      <w:proofErr w:type="gramStart"/>
      <w:r w:rsidRPr="00E37F96">
        <w:rPr>
          <w:color w:val="000000"/>
        </w:rPr>
        <w:t>van</w:t>
      </w:r>
      <w:proofErr w:type="gramEnd"/>
      <w:r w:rsidRPr="00E37F96">
        <w:rPr>
          <w:color w:val="000000"/>
        </w:rPr>
        <w:t xml:space="preserve"> az oldanak. Az elmúlt évben csaknem minden hétköznap került ki friss poszt, cikk vagy játék formájában, illetve a második félévben 5 saját készítésű videó is felkerült. 4 konyhabiztonsági tippet mutat be, egy pedig egy recept beharangozója. A videók minden esetben az átlagosnál magasabb elérést és aktivitást produkáltak.</w:t>
      </w:r>
    </w:p>
    <w:p w:rsidR="00980BF8" w:rsidRPr="00E37F96" w:rsidRDefault="00980BF8" w:rsidP="00980BF8"/>
    <w:p w:rsidR="00980BF8" w:rsidRPr="00E37F96" w:rsidRDefault="00980BF8" w:rsidP="00980BF8">
      <w:r w:rsidRPr="00E37F96">
        <w:t>A NÉBIH a 2017. évben is folytatta az étrend-kiegészítők hatósági ellenőrzését. Az interneten árult étrend-kiegészítők esetében a honlapon és a terméken levő jelölés ellenőrzésen kívül egyes termékeknél a minőségi és biztonsági paraméterek ellenőrzését is elvégeztük. Továbbá a NÉBIH 2017 szeptemberében hajtotta végre az Európai Bizottság egyes, interneten keresztül forgalmazott étrend-kiegészítőket kínáló weboldalak hatósági ellenőrzésére vonatkozó összehangolt koordinált ellenőrzési tervét. Hatóságunk a vizsgálat során összesen 20 termékkel kapcsolatban indított hatósági eljárást, legtöbb esetben nem engedélyezett új élelmiszer jelenléte miatt.</w:t>
      </w:r>
    </w:p>
    <w:p w:rsidR="00980BF8" w:rsidRPr="00E37F96" w:rsidRDefault="00980BF8" w:rsidP="00980BF8"/>
    <w:p w:rsidR="00980BF8" w:rsidRPr="00E37F96" w:rsidRDefault="00980BF8" w:rsidP="00980BF8">
      <w:pPr>
        <w:rPr>
          <w:color w:val="000000"/>
        </w:rPr>
      </w:pPr>
      <w:r w:rsidRPr="00E37F96">
        <w:rPr>
          <w:color w:val="000000"/>
        </w:rPr>
        <w:t xml:space="preserve">A </w:t>
      </w:r>
      <w:r w:rsidR="003B38BB" w:rsidRPr="003B38BB">
        <w:rPr>
          <w:color w:val="000000"/>
        </w:rPr>
        <w:t xml:space="preserve">1519/2017. (VIII. 14.) Korm. határozat </w:t>
      </w:r>
      <w:r w:rsidRPr="00E37F96">
        <w:rPr>
          <w:color w:val="000000"/>
        </w:rPr>
        <w:t>értelmében a NÉBIH kiemelt feladatai közé tartoz</w:t>
      </w:r>
      <w:r w:rsidR="003B38BB">
        <w:rPr>
          <w:color w:val="000000"/>
        </w:rPr>
        <w:t>ik</w:t>
      </w:r>
      <w:r w:rsidRPr="00E37F96">
        <w:rPr>
          <w:color w:val="000000"/>
        </w:rPr>
        <w:t xml:space="preserve"> az </w:t>
      </w:r>
      <w:proofErr w:type="spellStart"/>
      <w:r w:rsidRPr="00E37F96">
        <w:rPr>
          <w:color w:val="000000"/>
        </w:rPr>
        <w:t>edukatív</w:t>
      </w:r>
      <w:proofErr w:type="spellEnd"/>
      <w:r w:rsidRPr="00E37F96">
        <w:rPr>
          <w:color w:val="000000"/>
        </w:rPr>
        <w:t xml:space="preserve"> programok szervezése és ebben a feladatban az „Ételt csak okosan” kampány is kiemelkedő részt vállal. Az eddig elkészített általános iskola alsó tagozatának kidolgozott tananyag is a program által képviselt elvek mentén épült fel, illetve elindult az óvodai korosztály számára összeállított előadás sorozat is, melyet az köznevelési intézmények visszajelzését figyelembe véve, nagy érdeklődés fogadott. Jelenleg csak a budapesti óvodákkal vettük fel a kapcsolatot, közel 500 óvodát gyűjtöttünk össze önkormányzati és alapítványi intézményeket egyaránt. Kevés óvoda kivételével mindegyik megkapta októberben a tájékoztató levelet e-mailen, melyben lehetőségük nyílt jelentkezni a bemutatóra. Több mint 40 óvoda jelzett vissza, de folyamatosan érkeznek a megkeresések. A 2017 év végéig körülbelül 250 intézmények postáztuk a „Tiszta kézzel” című kiadványt, melyben játékosan a legkisebbek számára is befogadható módon prezentált az élelmiszer-biztonság egyik alapvető kérdése, miként kell helyesen kezet mosni.</w:t>
      </w:r>
    </w:p>
    <w:p w:rsidR="00980BF8" w:rsidRPr="00E37F96" w:rsidRDefault="00980BF8" w:rsidP="00980BF8"/>
    <w:p w:rsidR="00980BF8" w:rsidRPr="00E37F96" w:rsidRDefault="00980BF8" w:rsidP="00980BF8">
      <w:r w:rsidRPr="00E37F96">
        <w:t xml:space="preserve">A kistermelői piacok száma elmúlt öt évben 2,5 szeresére emelkedett, 2017. év végére </w:t>
      </w:r>
      <w:r w:rsidRPr="003B38BB">
        <w:t xml:space="preserve">288 </w:t>
      </w:r>
      <w:r w:rsidRPr="00E37F96">
        <w:t>helyi termelői piac működik az országban. Ezeknek a piacoknak a népszerűsítésére hozta létre a NÉBIH a „Helyből jobb” honlapot, melyen országos piackereső működik.</w:t>
      </w:r>
    </w:p>
    <w:p w:rsidR="00980BF8" w:rsidRPr="00E37F96" w:rsidRDefault="00980BF8" w:rsidP="00980BF8"/>
    <w:p w:rsidR="00980BF8" w:rsidRPr="00E37F96" w:rsidRDefault="00980BF8" w:rsidP="00980BF8">
      <w:r>
        <w:t>A 2015 év végén megkezdett „</w:t>
      </w:r>
      <w:r w:rsidRPr="00905D10">
        <w:t xml:space="preserve">Minőségvezérelt Közétkeztetés Program”, melynek keretében a főző és tálalókonyhák minősítése zajlik, tovább folytatódott. 2017. év évégéig 3431 </w:t>
      </w:r>
      <w:proofErr w:type="spellStart"/>
      <w:r w:rsidRPr="00905D10">
        <w:t>közétkeztető</w:t>
      </w:r>
      <w:proofErr w:type="spellEnd"/>
      <w:r w:rsidRPr="00905D10">
        <w:t xml:space="preserve"> főzőkonyha és 1679 tálalókonyha minősítése zajlott le, </w:t>
      </w:r>
      <w:proofErr w:type="gramStart"/>
      <w:r w:rsidRPr="00905D10">
        <w:t>több, mint</w:t>
      </w:r>
      <w:proofErr w:type="gramEnd"/>
      <w:r w:rsidRPr="00905D10">
        <w:t xml:space="preserve"> egymillió négyszázezer fogyasztó érintettségével. A főzőkonyhák 7,5 %-</w:t>
      </w:r>
      <w:proofErr w:type="gramStart"/>
      <w:r w:rsidRPr="00905D10">
        <w:t>a</w:t>
      </w:r>
      <w:proofErr w:type="gramEnd"/>
      <w:r w:rsidRPr="00905D10">
        <w:t xml:space="preserve"> elégtelen, 17,6 %-a el</w:t>
      </w:r>
      <w:r w:rsidRPr="00A61148">
        <w:t>égsége,s 38,9 %-a közepes, 29,3 jó és 6,5 %-a jeles minősítéssel zárult.</w:t>
      </w:r>
      <w:r w:rsidR="003B38BB">
        <w:t xml:space="preserve"> </w:t>
      </w:r>
      <w:r w:rsidRPr="00E37F96">
        <w:t>A 2017-ben is folytatott   közétkeztetési készételek érzékszervi vizsgálata során 216 menü bírálata zajlott le a laboratóriumokban, illetve a mozgó bírálóállomáson.  49 % átlagos, 27 % átlag feletti és 5 % kiváló minősítést kapott.</w:t>
      </w:r>
    </w:p>
    <w:p w:rsidR="00980BF8" w:rsidRPr="00E37F96" w:rsidRDefault="00980BF8" w:rsidP="00980BF8"/>
    <w:p w:rsidR="00980BF8" w:rsidRPr="00E37F96" w:rsidRDefault="00980BF8" w:rsidP="00980BF8">
      <w:r w:rsidRPr="00905D10">
        <w:t>A NÉBIH 2016. év végén 3,82 milliárd Ft értékű támogatási szerződést kötött Az Intelligens Élelmiszerlánc-biztonsági Elemző Rendszer (INTEL) létrehozása című projekt végrehajtására. A fejlesztés legfőbb célja a meglévő rendszerek optimalizálása, korszerűsítése. A fejlesztési munka 2018-ig tart.</w:t>
      </w:r>
      <w:r w:rsidR="003B38BB">
        <w:t xml:space="preserve"> </w:t>
      </w:r>
      <w:r w:rsidRPr="00E37F96">
        <w:t xml:space="preserve">A NÉBIH 2017 tavaszán 650 millió forint </w:t>
      </w:r>
      <w:r w:rsidRPr="00E37F96">
        <w:lastRenderedPageBreak/>
        <w:t>értékű támogatási szerződést kötött a Mezőgazdasági Vízhasználat Információs és Ellenőrzési Keretrendszer (VIZEK) kiemelt projekt keretében a talaj-, növény-, és agrárkörnyezet-védelmi szakterület folyamatainak elektronizálására.</w:t>
      </w:r>
      <w:r w:rsidR="003B38BB">
        <w:t xml:space="preserve"> </w:t>
      </w:r>
      <w:r w:rsidRPr="00E37F96">
        <w:t>A NÉBIH 2017 tavaszán 241 millió forint EU-s támogatást nyert a Magyar Halgazdálkodási Operatív Program (MAHOP) keretében a Halgazdálkodási Tevékenységek Ellenőrzését Támogató Kiemelt Projekt végrehajtására, mely tovább erősíti a Hivatal eszköztárát az illegális tevékenységet végzők kiszűréséhez.</w:t>
      </w:r>
    </w:p>
    <w:p w:rsidR="00980BF8" w:rsidRPr="00E37F96" w:rsidRDefault="00980BF8" w:rsidP="00980BF8"/>
    <w:p w:rsidR="00980BF8" w:rsidRPr="00E37F96" w:rsidRDefault="003B38BB" w:rsidP="00980BF8">
      <w:pPr>
        <w:spacing w:before="120"/>
      </w:pPr>
      <w:r>
        <w:t>Az</w:t>
      </w:r>
      <w:r w:rsidR="00980BF8" w:rsidRPr="00E37F96">
        <w:t xml:space="preserve"> FM és a NÉBIH számára is kiemelten fontos a szakmaközi szervezetekkel kialakított partneri kapcsolat, a minél gyakoribb információ-megosztás és az együttműködés. A Tej Szakmaközi Szervezet és Terméktanács kezdeményezésére az ellenőrzések előkészítésére/ellenőrzésére folyamatosan éven belül került sor a Magyarország területén működő tejfeldolgozó, nagykereskedelemmel foglalkozó tejágazati szereplők, valamint a tej-nagy/kiskereskedők esetében. A vizsgálatok 102 db ügyfélnél jogerős döntéssel zárultak, melyek közül 73 esetben nem állapított meg a NÉBIH elmaradást. A további 29 esetben az ellenőrzés eltérést tárt fel, így a hatósági eljárások során határozathozatalra került sor. Az ellenőrzések keretében több millió forintot meghaladó piacszervezési hozzájárulás  különbözet került megállapításra. </w:t>
      </w:r>
    </w:p>
    <w:p w:rsidR="00980BF8" w:rsidRPr="00E37F96" w:rsidRDefault="00980BF8" w:rsidP="00980BF8">
      <w:pPr>
        <w:rPr>
          <w:rFonts w:eastAsia="Calibri"/>
        </w:rPr>
      </w:pPr>
    </w:p>
    <w:p w:rsidR="00980BF8" w:rsidRPr="00E37F96" w:rsidRDefault="00980BF8" w:rsidP="00980BF8">
      <w:r w:rsidRPr="00E37F96">
        <w:t xml:space="preserve">A turista állami horgászjegy váltás engedélyezésének minden lépése elektronikusan intézhetővé vált a </w:t>
      </w:r>
      <w:proofErr w:type="spellStart"/>
      <w:r w:rsidRPr="00E37F96">
        <w:t>TUHIR-ban</w:t>
      </w:r>
      <w:proofErr w:type="spellEnd"/>
      <w:r w:rsidRPr="00E37F96">
        <w:t xml:space="preserve"> (turista állami horgászjegy információs rendszer). Népszerűsítésnek köszönhetően eddig 40.612 fő regisztrált a rendszerbe, és 28.376 személy váltott turista állami horgászjegyet</w:t>
      </w:r>
    </w:p>
    <w:p w:rsidR="00980BF8" w:rsidRPr="00E37F96" w:rsidRDefault="00980BF8" w:rsidP="00980BF8">
      <w:pPr>
        <w:rPr>
          <w:rFonts w:eastAsia="Calibri"/>
        </w:rPr>
      </w:pPr>
    </w:p>
    <w:p w:rsidR="00980BF8" w:rsidRPr="00A438F3" w:rsidRDefault="00980BF8" w:rsidP="00980BF8">
      <w:r w:rsidRPr="00E37F96">
        <w:t xml:space="preserve">A NÉBIH 2015. május 1-től működteti az Állami Halőri Szolgálatot (ÁHSZ). Ez idáig több mint 15.000 horgászt ellenőriztek, 480 esetben találtak szabálytalanságot. Ezen túlmenőn közel 80 esetben lepleztek le orvhalászokat. </w:t>
      </w:r>
      <w:r w:rsidR="003B38BB">
        <w:t>2017-ben</w:t>
      </w:r>
      <w:r w:rsidRPr="00E37F96">
        <w:t xml:space="preserve"> a NÉBIH több mint 13 millió forint halvédelmi bírságot szabott ki. Az ÁHSZ nem csak a vizeken, hanem a halboltokban, halárusító helyeken és éttermekben is ellenőrzi a hal, haltermék származását. Országosan  363 helyszínen végeztek ellenőrzést. Az ellenőrzések 10-15 %-nál találnak kisebb nagyobb szabályta</w:t>
      </w:r>
      <w:r w:rsidR="003B38BB">
        <w:t>lanságot a NÉBIH halászati őrei,</w:t>
      </w:r>
      <w:r w:rsidRPr="00E37F96">
        <w:t xml:space="preserve"> több mint 2530 kg igazolatlan eredetű hal és haltermék került megsemmisítésre.</w:t>
      </w:r>
    </w:p>
    <w:p w:rsidR="00980BF8" w:rsidRPr="00E37F96" w:rsidRDefault="00980BF8" w:rsidP="00980BF8"/>
    <w:p w:rsidR="00980BF8" w:rsidRDefault="00980BF8" w:rsidP="00980BF8">
      <w:r w:rsidRPr="00E37F96">
        <w:t>Az őstermelői igazolvány használat jogszerűségének, valamint a Nyilvántartásban szereplő adatok valódiságának új országos ellenőrzési hatáskörében eljárva helyszíni ellenőrzés 218 alkalommal történt. Az ellenőrzések során kiemelten vizsgálta a fenyőfát, a szamócát és egyéb primőr árut árusító termelőket. Ebből több esetben került feltárásra szabálytalanság melynek során az őstermelői árusítás is beszüntetésre került, 4797 kg termék értékesítését tiltotta meg, valamint 520 kg áru megsemmisítését rendelte el a NÉBIH. Adminisztratív ellenőrzést 2892 őstermelőnél folytatott le a hatóság.</w:t>
      </w:r>
    </w:p>
    <w:p w:rsidR="003B38BB" w:rsidRDefault="003B38BB" w:rsidP="00980BF8"/>
    <w:p w:rsidR="003B38BB" w:rsidRDefault="003B38BB" w:rsidP="003B38BB">
      <w:pPr>
        <w:autoSpaceDE w:val="0"/>
        <w:autoSpaceDN w:val="0"/>
        <w:adjustRightInd w:val="0"/>
        <w:rPr>
          <w:color w:val="000000"/>
        </w:rPr>
      </w:pPr>
      <w:r w:rsidRPr="00E37F96">
        <w:rPr>
          <w:color w:val="000000"/>
        </w:rPr>
        <w:t xml:space="preserve">Magyarországon 2016. november 4-én, Békés megyében megállapításra került a költöző vadmadarak által terjesztett H5N8 típusú </w:t>
      </w:r>
      <w:proofErr w:type="spellStart"/>
      <w:r w:rsidRPr="003B38BB">
        <w:rPr>
          <w:b/>
          <w:color w:val="000000"/>
        </w:rPr>
        <w:t>magaspatogenitású</w:t>
      </w:r>
      <w:proofErr w:type="spellEnd"/>
      <w:r w:rsidRPr="003B38BB">
        <w:rPr>
          <w:b/>
          <w:color w:val="000000"/>
        </w:rPr>
        <w:t xml:space="preserve"> madárinfluenza (HPAI)</w:t>
      </w:r>
      <w:r w:rsidRPr="00E37F96">
        <w:rPr>
          <w:color w:val="000000"/>
        </w:rPr>
        <w:t xml:space="preserve">. A magyarországi megjelenést követően - összesen 8 megyét érintett - az EU 22 tagországában és 5 egyéb európai országban is igazolták e vírus jelenlétét. </w:t>
      </w:r>
      <w:r w:rsidRPr="00B63B01">
        <w:t xml:space="preserve">Összesen 240 H5N8 kitörés került megállapításra baromfiban 2016. november 3. és 2017. április 21. között Magyarországon. A kitörések a következő megyékben fordultak elő: Bács-Kiskun, Békés, Csongrád, Győr-Moson-Sopron, Hajdú-Bihar, Jász-Nagykun-Szolnok, Somogy, Veszprém. Ezekben a kitörésekben mintegy 2,66 millió baromfi került leölésre. </w:t>
      </w:r>
      <w:r>
        <w:t>A járván</w:t>
      </w:r>
      <w:r w:rsidRPr="00B63B01">
        <w:t>n</w:t>
      </w:r>
      <w:r>
        <w:t>y</w:t>
      </w:r>
      <w:r w:rsidRPr="00B63B01">
        <w:t xml:space="preserve">al kapcsolatosan további </w:t>
      </w:r>
      <w:r w:rsidRPr="00B63B01">
        <w:lastRenderedPageBreak/>
        <w:t xml:space="preserve">mintegy 450 ezer db, fertőzöttnek nem bizonyult baromfi került megelőző célzattal leölésre (lásd később), illetve mintegy 375 ezer volt azon baromfik száma, melyek azért kerültek leölésre, mert a korlátozás alatti területekre nem volt lehetséges a betelepítésük (ún. </w:t>
      </w:r>
      <w:proofErr w:type="gramStart"/>
      <w:r w:rsidRPr="00B63B01">
        <w:t>állatvédelmi</w:t>
      </w:r>
      <w:proofErr w:type="gramEnd"/>
      <w:r w:rsidRPr="00B63B01">
        <w:t xml:space="preserve"> célú leölés.) </w:t>
      </w:r>
      <w:r w:rsidRPr="003B38BB">
        <w:t>Így összesen mintegy 3,45 millió baromfi leölé</w:t>
      </w:r>
      <w:r>
        <w:t xml:space="preserve">sére került sor a járvány során, amely </w:t>
      </w:r>
      <w:r w:rsidR="00A92FF5">
        <w:t>11.</w:t>
      </w:r>
      <w:r w:rsidRPr="003B38BB">
        <w:t>366,9</w:t>
      </w:r>
      <w:r>
        <w:t xml:space="preserve"> millió Ft </w:t>
      </w:r>
      <w:r w:rsidRPr="00E37F96">
        <w:rPr>
          <w:color w:val="000000"/>
        </w:rPr>
        <w:t>közvetlen gazda</w:t>
      </w:r>
      <w:r>
        <w:rPr>
          <w:color w:val="000000"/>
        </w:rPr>
        <w:t xml:space="preserve">sági kárt okozott a termelőknek, ezen felül a járványügyi védekezés </w:t>
      </w:r>
      <w:r w:rsidR="00A92FF5">
        <w:rPr>
          <w:color w:val="000000"/>
        </w:rPr>
        <w:t>1.</w:t>
      </w:r>
      <w:r w:rsidRPr="003B38BB">
        <w:rPr>
          <w:color w:val="000000"/>
        </w:rPr>
        <w:t>874,9</w:t>
      </w:r>
      <w:r>
        <w:rPr>
          <w:color w:val="000000"/>
        </w:rPr>
        <w:t xml:space="preserve"> </w:t>
      </w:r>
      <w:r w:rsidR="00A92FF5">
        <w:rPr>
          <w:color w:val="000000"/>
        </w:rPr>
        <w:t>millió Ft hatósági többletköltséget okozott (elsősorban a leöléshez, a megsemmisítéshez és a fer</w:t>
      </w:r>
      <w:r w:rsidR="00ED1B7A">
        <w:rPr>
          <w:color w:val="000000"/>
        </w:rPr>
        <w:t>t</w:t>
      </w:r>
      <w:r w:rsidR="00A92FF5">
        <w:rPr>
          <w:color w:val="000000"/>
        </w:rPr>
        <w:t>őtlenítéshez kapcsolódóan).</w:t>
      </w:r>
      <w:r w:rsidRPr="00E37F96">
        <w:rPr>
          <w:color w:val="000000"/>
        </w:rPr>
        <w:t xml:space="preserve"> </w:t>
      </w:r>
      <w:r>
        <w:rPr>
          <w:color w:val="000000"/>
        </w:rPr>
        <w:t>A</w:t>
      </w:r>
      <w:r w:rsidRPr="00E37F96">
        <w:rPr>
          <w:color w:val="000000"/>
        </w:rPr>
        <w:t>z OIE szerinti HPAI mentességét 2017. augusztus 24-én nyerte vissza az ország, s ezzel újra lehetővé vált az élő baromfi és baromfitermékek exportja.</w:t>
      </w:r>
      <w:r w:rsidR="00A92FF5">
        <w:rPr>
          <w:color w:val="000000"/>
        </w:rPr>
        <w:t xml:space="preserve"> A madárinfluenza járvány alatt a </w:t>
      </w:r>
      <w:proofErr w:type="spellStart"/>
      <w:r w:rsidR="00A92FF5">
        <w:rPr>
          <w:color w:val="000000"/>
        </w:rPr>
        <w:t>NÉBIH-ben</w:t>
      </w:r>
      <w:proofErr w:type="spellEnd"/>
      <w:r w:rsidR="00A92FF5">
        <w:rPr>
          <w:color w:val="000000"/>
        </w:rPr>
        <w:t xml:space="preserve">, részben </w:t>
      </w:r>
      <w:r w:rsidR="00ED1B7A">
        <w:rPr>
          <w:color w:val="000000"/>
        </w:rPr>
        <w:t xml:space="preserve">a kormányhivataloktól </w:t>
      </w:r>
      <w:r w:rsidR="00A92FF5">
        <w:rPr>
          <w:color w:val="000000"/>
        </w:rPr>
        <w:t>kirendelt munkatársakkal működött a védekezést koordináló Országos Járványügyi Központ. A NÉBIH folyósította a gazdálkodók számára a kártalanítások összegét, szerezte be a leöléshez, védekezéshez, fertőtlenítéshez szükséges anyagokat és biztosította a szétosztásukat, végezte a laboratóriumi vizsgálatok</w:t>
      </w:r>
      <w:r w:rsidR="00ED1B7A">
        <w:rPr>
          <w:color w:val="000000"/>
        </w:rPr>
        <w:t>at</w:t>
      </w:r>
      <w:r w:rsidR="00A92FF5">
        <w:rPr>
          <w:color w:val="000000"/>
        </w:rPr>
        <w:t xml:space="preserve">. A járványhelyzet ezért számos szakterület dolgozójának 2017. első </w:t>
      </w:r>
      <w:r w:rsidR="00ED1B7A">
        <w:rPr>
          <w:color w:val="000000"/>
        </w:rPr>
        <w:t>hónapjaiban</w:t>
      </w:r>
      <w:r w:rsidR="00A92FF5">
        <w:rPr>
          <w:color w:val="000000"/>
        </w:rPr>
        <w:t xml:space="preserve"> jelentős t</w:t>
      </w:r>
      <w:r w:rsidR="009738F6">
        <w:rPr>
          <w:color w:val="000000"/>
        </w:rPr>
        <w:t>öbblet</w:t>
      </w:r>
      <w:r w:rsidR="00A92FF5">
        <w:rPr>
          <w:color w:val="000000"/>
        </w:rPr>
        <w:t xml:space="preserve">munkát okozott. </w:t>
      </w:r>
      <w:r w:rsidR="009738F6">
        <w:rPr>
          <w:color w:val="000000"/>
        </w:rPr>
        <w:t xml:space="preserve">A járványhelyzet </w:t>
      </w:r>
      <w:proofErr w:type="spellStart"/>
      <w:r w:rsidR="009738F6">
        <w:rPr>
          <w:color w:val="000000"/>
        </w:rPr>
        <w:t>lezárultával</w:t>
      </w:r>
      <w:proofErr w:type="spellEnd"/>
      <w:r w:rsidR="009738F6">
        <w:rPr>
          <w:color w:val="000000"/>
        </w:rPr>
        <w:t xml:space="preserve"> Magyarország EU felé történő elszámolása és az uniós audit jelentett további feladatot.</w:t>
      </w:r>
    </w:p>
    <w:p w:rsidR="00980BF8" w:rsidRPr="00E37F96" w:rsidRDefault="00980BF8" w:rsidP="00980BF8">
      <w:pPr>
        <w:rPr>
          <w:rFonts w:eastAsiaTheme="minorHAnsi"/>
          <w:lang w:eastAsia="en-US"/>
        </w:rPr>
      </w:pPr>
    </w:p>
    <w:p w:rsidR="00980BF8" w:rsidRPr="00E37F96" w:rsidRDefault="00980BF8" w:rsidP="00980BF8">
      <w:r w:rsidRPr="00E37F96">
        <w:t xml:space="preserve">2017-ben tovább folytatódott a sertésállományok sertés reprodukciós zavarokkal és légzőszervi tünetekkel járó szindrómájától (PRRS) való </w:t>
      </w:r>
      <w:proofErr w:type="gramStart"/>
      <w:r w:rsidRPr="00E37F96">
        <w:t>mentesítési</w:t>
      </w:r>
      <w:proofErr w:type="gramEnd"/>
      <w:r w:rsidRPr="00E37F96">
        <w:t xml:space="preserve"> programja, amely hosszútávon segítheti a magyar sertés ágazatot, hogy hatékony, gazdaságos, versenyképes piaci szereplőként jelenjen meg a világpiacon. A mentesítési program eredményeként 2017 októberére kilenc megye már mentes a betegségtől (Vas, Zala, Baranya, Fejér, Tolna, Pest, Nógrád, Heves és Borsod-Abaúj-Zemplén megyék). További négy (Hajdú-Bihar, Jász-Nagykun-Szolnok, Csongrád, és Veszprém) megyében pedig több járás is megkapta a mentességet.</w:t>
      </w:r>
    </w:p>
    <w:p w:rsidR="00980BF8" w:rsidRPr="00E37F96" w:rsidRDefault="00980BF8" w:rsidP="00980BF8"/>
    <w:p w:rsidR="00980BF8" w:rsidRPr="00E37F96" w:rsidRDefault="00980BF8" w:rsidP="00980BF8">
      <w:r w:rsidRPr="00E37F96">
        <w:t xml:space="preserve">2017 júniusában, </w:t>
      </w:r>
      <w:proofErr w:type="gramStart"/>
      <w:r w:rsidRPr="00E37F96">
        <w:t>Csehországban</w:t>
      </w:r>
      <w:proofErr w:type="gramEnd"/>
      <w:r w:rsidRPr="00E37F96">
        <w:t xml:space="preserve"> vaddisznókban, júliusban Romániában, két kis</w:t>
      </w:r>
      <w:r>
        <w:t xml:space="preserve"> </w:t>
      </w:r>
      <w:r w:rsidRPr="00E37F96">
        <w:t xml:space="preserve">létszámú sertéstartó gazdaságban mutatták ki az </w:t>
      </w:r>
      <w:r w:rsidRPr="00ED1B7A">
        <w:rPr>
          <w:b/>
        </w:rPr>
        <w:t>Afrikai sertéspestis (ASP)</w:t>
      </w:r>
      <w:r w:rsidRPr="00E37F96">
        <w:t xml:space="preserve"> vírust. Ukrajna területén 2012 óta van jelen az afrikai sertéspestis. A járvány 2016 decemberében érte el Kárpátalját. Az Országos </w:t>
      </w:r>
      <w:proofErr w:type="spellStart"/>
      <w:r w:rsidRPr="00E37F96">
        <w:t>Főállatorvos</w:t>
      </w:r>
      <w:proofErr w:type="spellEnd"/>
      <w:r w:rsidRPr="00E37F96">
        <w:t xml:space="preserve"> 2/2017. számú határozata további intézkedéseket rendelt el. Az intézkedések egy része az ország teljes területére szól, míg másrészt Szabolcs-Szatmár-Bereg megye Ukrajnával határos területein szigorúbb és speciálisabb intézkedések kerültek bevezetésre.  A romániai kitöréseket követően ezek a speciális intézkedések (a magas kockázatú terület) Szabolcs-Szatmár-Bereg megye román határ menti területeire is kiterjesztésre kerültek. A magas kockázatú területen az állategészségügyi hatóság elrendelte valamennyi kilőtt vaddisznó vizsgálatát, illetve a kocák és az 1 év alatti vaddisznók fokozott kilövését a vaddisznóállomány-sűrűség csökkentése céljából. A NÉBIH folyamatos intenzív tájékoztató kampányt folytat az állattartók, a vadászok és a lakosság informálása érdekében.</w:t>
      </w:r>
    </w:p>
    <w:p w:rsidR="00980BF8" w:rsidRPr="00E37F96" w:rsidRDefault="00980BF8" w:rsidP="00980BF8">
      <w:pPr>
        <w:rPr>
          <w:rFonts w:eastAsiaTheme="minorHAnsi"/>
          <w:lang w:eastAsia="en-US"/>
        </w:rPr>
      </w:pPr>
    </w:p>
    <w:p w:rsidR="00980BF8" w:rsidRPr="00E37F96" w:rsidRDefault="00980BF8" w:rsidP="00980BF8">
      <w:r w:rsidRPr="00E37F96">
        <w:t xml:space="preserve">2016 tavaszán-nyarán Európa déli területein végigsöpört a </w:t>
      </w:r>
      <w:proofErr w:type="spellStart"/>
      <w:r w:rsidRPr="00E37F96">
        <w:t>bőrcsomósodáskór</w:t>
      </w:r>
      <w:proofErr w:type="spellEnd"/>
      <w:r w:rsidRPr="00E37F96">
        <w:t xml:space="preserve"> nevű szarvasmarhákat és bivalyokat érintő fertőző betegség. Idén nagyszámú LSD-kitörést a térségben csak Albániából jelentettek, illetve néhány szórványos esetet Macedóniából, Görögországból és Törökországból. A térség stabil járványhelyzete ellenére hazánkban továbbra is érvényben marad a Bizottság által elfogadott vakcinázási terv, melyhez a szükséges mennyiségű oltóanyag beszerzésére is sor került, így folyamatosan rendelkezésünkre áll az a vakcina készlet, mely egy esetleges vészvakcinázás megkezdéséhez szükséges.</w:t>
      </w:r>
    </w:p>
    <w:p w:rsidR="00980BF8" w:rsidRPr="00E37F96" w:rsidRDefault="00980BF8" w:rsidP="00980BF8">
      <w:pPr>
        <w:rPr>
          <w:rFonts w:eastAsiaTheme="minorHAnsi"/>
          <w:lang w:eastAsia="en-US"/>
        </w:rPr>
      </w:pPr>
    </w:p>
    <w:p w:rsidR="00980BF8" w:rsidRDefault="007B2037" w:rsidP="00980BF8">
      <w:pPr>
        <w:rPr>
          <w:color w:val="000000"/>
        </w:rPr>
      </w:pPr>
      <w:r>
        <w:rPr>
          <w:color w:val="000000"/>
        </w:rPr>
        <w:lastRenderedPageBreak/>
        <w:t>A járványügyi felkészülés jegyében m</w:t>
      </w:r>
      <w:r w:rsidR="00980BF8" w:rsidRPr="00E37F96">
        <w:rPr>
          <w:color w:val="000000"/>
        </w:rPr>
        <w:t xml:space="preserve">egújult a NÉBIH ÁDI debreceni laboratóriuma, a labor új, fokozott biológiai biztonságot is kielégítő, molekuláris biológiai részlegét mintegy </w:t>
      </w:r>
      <w:r>
        <w:rPr>
          <w:color w:val="000000"/>
        </w:rPr>
        <w:t>80</w:t>
      </w:r>
      <w:r w:rsidR="00980BF8" w:rsidRPr="00E37F96">
        <w:rPr>
          <w:color w:val="000000"/>
        </w:rPr>
        <w:t xml:space="preserve"> millió forintból alakították ki. A megújult debreceni laboratórium a legnagyobb kockázatúnak ítélt ukrán és román határ melletti területekről beérkező minták esetében 24-36 órára rövidíti le a vaddisznó kilövése, vagy az elhullott állat megtalálása és a vizsgálati eredmény kiadása közti időt, ami remélhetőleg az elkövetkező időszakban is biztosítja a betegségek feltartóztatását hazánk határainál.</w:t>
      </w:r>
    </w:p>
    <w:p w:rsidR="007B2037" w:rsidRDefault="007B2037" w:rsidP="00980BF8">
      <w:pPr>
        <w:rPr>
          <w:color w:val="000000"/>
        </w:rPr>
      </w:pPr>
    </w:p>
    <w:p w:rsidR="007B2037" w:rsidRPr="00E37F96" w:rsidRDefault="007B2037" w:rsidP="007B2037">
      <w:pPr>
        <w:rPr>
          <w:color w:val="000000"/>
        </w:rPr>
      </w:pPr>
      <w:r w:rsidRPr="00E37F96">
        <w:rPr>
          <w:color w:val="000000"/>
        </w:rPr>
        <w:t xml:space="preserve">A NÉBIH az állategészségügy területén számos intézkedést alkalmaz az </w:t>
      </w:r>
      <w:proofErr w:type="spellStart"/>
      <w:r w:rsidRPr="00E37F96">
        <w:rPr>
          <w:color w:val="000000"/>
        </w:rPr>
        <w:t>antimikrobiális</w:t>
      </w:r>
      <w:proofErr w:type="spellEnd"/>
      <w:r w:rsidRPr="00E37F96">
        <w:rPr>
          <w:color w:val="000000"/>
        </w:rPr>
        <w:t xml:space="preserve"> rezisztencia visszaszorítása és a felelős antibiotikum alkalmazás érdekében. 2016-2017-ben felülvizsgálta a nemzeti eljárással engedélyezett antibiotikum tartalmú </w:t>
      </w:r>
      <w:proofErr w:type="spellStart"/>
      <w:r w:rsidRPr="00E37F96">
        <w:rPr>
          <w:color w:val="000000"/>
        </w:rPr>
        <w:t>gyógypremix</w:t>
      </w:r>
      <w:proofErr w:type="spellEnd"/>
      <w:r w:rsidRPr="00E37F96">
        <w:rPr>
          <w:color w:val="000000"/>
        </w:rPr>
        <w:t xml:space="preserve"> gyógyszerformájú készítményeket, törölte vagy módosította azokat, amelyek előny/kockázati viszonyai és termékirodalma nem feleltek meg a körültekintő antibiotikum használat követelményeinek. 2010 óta folyamatosan gyűjti az állatgyógyászatban alkalmazott antibiotikumok eladására vonatkozó adatokat. Végzi az antibiotikum maradékanyagok ellenőrzését az állati termékekben, illetve vizsgálja az antibiotikum-rezisztenciát a patogén, </w:t>
      </w:r>
      <w:proofErr w:type="spellStart"/>
      <w:r w:rsidRPr="00E37F96">
        <w:rPr>
          <w:color w:val="000000"/>
        </w:rPr>
        <w:t>zoonotikus</w:t>
      </w:r>
      <w:proofErr w:type="spellEnd"/>
      <w:r w:rsidRPr="00E37F96">
        <w:rPr>
          <w:color w:val="000000"/>
        </w:rPr>
        <w:t xml:space="preserve"> és </w:t>
      </w:r>
      <w:proofErr w:type="spellStart"/>
      <w:r w:rsidRPr="00E37F96">
        <w:rPr>
          <w:color w:val="000000"/>
        </w:rPr>
        <w:t>kommenzalista</w:t>
      </w:r>
      <w:proofErr w:type="spellEnd"/>
      <w:r w:rsidRPr="00E37F96">
        <w:rPr>
          <w:color w:val="000000"/>
        </w:rPr>
        <w:t xml:space="preserve"> baktériumfajokban. Emellett tájékoztató kampányt folytat az állatorvosok, állattartók és a lakosság informálása és a felelős antibiotikum alkalmazás elősegítése érdekében. Az állatgyógyászati termékek engedélyezése, valamint a gyártás, forgalmazás és felhasználás ellenőrzése is a NÉBIH feladata. 2017-ben 1900  mintából 8700 laboratóriumi vizsgálatot végzett a NÉBIH, valamint 49 helyszíni ellenőrzésre került sor. Jogszabálysértő magatartás miatt 19 esetben indult  eljárás, amelyek során 1 787 000 Ft bírság lett kiszabva. 8 esetben történt állatgyógyászati készítmény vagy állatgyógyászati termék visszahívás a piacról, illetve a felhasználóktól.</w:t>
      </w:r>
    </w:p>
    <w:p w:rsidR="00980BF8" w:rsidRPr="00E37F96" w:rsidRDefault="00980BF8" w:rsidP="00980BF8"/>
    <w:p w:rsidR="00980BF8" w:rsidRPr="00E37F96" w:rsidRDefault="00980BF8" w:rsidP="00980BF8">
      <w:pPr>
        <w:rPr>
          <w:color w:val="000000"/>
        </w:rPr>
      </w:pPr>
      <w:r w:rsidRPr="00E37F96">
        <w:rPr>
          <w:color w:val="000000"/>
        </w:rPr>
        <w:t xml:space="preserve">Az élelmiszer GMO monitoring vizsgálatok keretében idén 294 élelmiszerminta érkezett a </w:t>
      </w:r>
      <w:proofErr w:type="spellStart"/>
      <w:r w:rsidRPr="00E37F96">
        <w:rPr>
          <w:color w:val="000000"/>
        </w:rPr>
        <w:t>NÉBIH-hez</w:t>
      </w:r>
      <w:proofErr w:type="spellEnd"/>
      <w:r w:rsidRPr="00E37F96">
        <w:rPr>
          <w:color w:val="000000"/>
        </w:rPr>
        <w:t xml:space="preserve">, melyből eddig 288 minta analízise történt meg. A vizsgált minták többségét szója, kukorica és rizs tartalmú élelmiszerek alkották. Az eddig vizsgált élelmiszerminták 7%-a (20 db) bizonyult GMO tartalmúnak, ebből 2 minta 0,1-0,9% között tartalmazott </w:t>
      </w:r>
      <w:proofErr w:type="spellStart"/>
      <w:r w:rsidRPr="00E37F96">
        <w:rPr>
          <w:color w:val="000000"/>
        </w:rPr>
        <w:t>GMO-t</w:t>
      </w:r>
      <w:proofErr w:type="spellEnd"/>
      <w:r w:rsidRPr="00E37F96">
        <w:rPr>
          <w:color w:val="000000"/>
        </w:rPr>
        <w:t>, a többi pozitív minta GMO tartalma 0,1% alatt volt. A takarmány GMO m</w:t>
      </w:r>
      <w:r w:rsidR="00FD625B">
        <w:rPr>
          <w:color w:val="000000"/>
        </w:rPr>
        <w:t>onitoring vizsgálatok keretében</w:t>
      </w:r>
      <w:r w:rsidRPr="00E37F96">
        <w:rPr>
          <w:color w:val="000000"/>
        </w:rPr>
        <w:t xml:space="preserve"> ugyanebben az időszakban a NÉBIH GMO vizsgálatok témacsoportjához 73 takarmányminta (többségében szója, kukorica, keveréktakarmány) érkezett, melyből eddig 65 minta teljes analízise történt meg. Az eddig megvizsgált takarmányminták 18,5%-ánál (12 db) bizonyítottuk a GMO tartalmat, mely minták esetében a laboratóriumi vizsgálatok az Unióban engedélyezett </w:t>
      </w:r>
      <w:proofErr w:type="spellStart"/>
      <w:r w:rsidRPr="00E37F96">
        <w:rPr>
          <w:color w:val="000000"/>
        </w:rPr>
        <w:t>GMO-t</w:t>
      </w:r>
      <w:proofErr w:type="spellEnd"/>
      <w:r w:rsidRPr="00E37F96">
        <w:rPr>
          <w:color w:val="000000"/>
        </w:rPr>
        <w:t xml:space="preserve"> mutattak ki, melyeket a takarmányok jelölésén a jogszabályi előírásoknak megfelelően feltüntettek, így a pozitív minták esetében jogszabálysértés nem történt. 2017-ban is folyt a vetőmagtételek GM-szennyezettséget érintő ellenőrzése és szűrővizsgálata. Kockázatértékelésen alapuló kijelöléssel összesen 1.053 db (tavaly 930 db) vetőmag tétel került vizsgálatra, amelyek közül összesen 13 db minta bizonyult pozitívnak. A szennyezett tételek minden esetben megsemmisítésre kerültek </w:t>
      </w:r>
    </w:p>
    <w:p w:rsidR="00980BF8" w:rsidRPr="00E37F96" w:rsidRDefault="00980BF8" w:rsidP="00980BF8">
      <w:pPr>
        <w:rPr>
          <w:color w:val="000000"/>
        </w:rPr>
      </w:pPr>
    </w:p>
    <w:p w:rsidR="00980BF8" w:rsidRPr="00E37F96" w:rsidRDefault="00980BF8" w:rsidP="00980BF8">
      <w:pPr>
        <w:rPr>
          <w:color w:val="000000"/>
        </w:rPr>
      </w:pPr>
      <w:r w:rsidRPr="00E37F96">
        <w:rPr>
          <w:color w:val="000000"/>
        </w:rPr>
        <w:t xml:space="preserve">A NÉBIH Erdészeti Igazgatóság egyik meghatározó feladata a fenntartható erdőgazdálkodás kereteinek biztosítása, megvalósításának felügyelete, továbbá az erdőállomány minőségi és mennyiségi jellemzőinek felmérése, az így nyert adatok feldolgozása és publikálása. A nemzeti erdőleltározás keretében 1375 mintapont terepi felvétele került elvégzésre. Ennek keretében, párhuzamos munkavégzésként megtörtént </w:t>
      </w:r>
      <w:proofErr w:type="gramStart"/>
      <w:r w:rsidRPr="00E37F96">
        <w:rPr>
          <w:color w:val="000000"/>
        </w:rPr>
        <w:t>a</w:t>
      </w:r>
      <w:proofErr w:type="gramEnd"/>
      <w:r w:rsidRPr="00E37F96">
        <w:rPr>
          <w:color w:val="000000"/>
        </w:rPr>
        <w:t xml:space="preserve"> erdészeti szükséghelyzeti károsítók felderítése is. Az Országos Erdőkár Nyilvántartási Rendszer működtetése során 2017</w:t>
      </w:r>
      <w:r>
        <w:rPr>
          <w:color w:val="000000"/>
        </w:rPr>
        <w:t>.</w:t>
      </w:r>
      <w:r w:rsidRPr="00E37F96">
        <w:rPr>
          <w:color w:val="000000"/>
        </w:rPr>
        <w:t xml:space="preserve"> november 29-ig 1650 kárbejelentő befogadása és feldolgozása történt. Az előző időszak károsításai web felületű on-line térképen is elérhetők lettek a társadalom számára. A </w:t>
      </w:r>
      <w:r w:rsidRPr="00E37F96">
        <w:rPr>
          <w:color w:val="000000"/>
        </w:rPr>
        <w:lastRenderedPageBreak/>
        <w:t>szükséghelyzeti károsítók felderítése e rendszer keretében is zajlott. Az európai szintű erdővédelmi hálózat hazai, 78 db mintapontján megtörténtek a felvételezése, az adatok a nemzetközi adatbázisba is feltöltésre kerültek. 2017-ben 7 pályázati felhívásra, 15 határnapra, összesen 31 877 tételre (erdőrészlet vagy erdőgazdálkodó) adott adatszolgáltatást. Részben leíró, részben térképi alakzat formájában. Az egyes pályázatoknál tisztázásra került, hogy mely alapadatok használhatók fel az új pályázatértékelésekhez.</w:t>
      </w:r>
    </w:p>
    <w:p w:rsidR="00980BF8" w:rsidRPr="00E37F96" w:rsidRDefault="00980BF8" w:rsidP="00980BF8">
      <w:pPr>
        <w:rPr>
          <w:color w:val="000000"/>
        </w:rPr>
      </w:pPr>
    </w:p>
    <w:p w:rsidR="00980BF8" w:rsidRPr="00E37F96" w:rsidRDefault="00980BF8" w:rsidP="00980BF8">
      <w:pPr>
        <w:rPr>
          <w:color w:val="000000"/>
        </w:rPr>
      </w:pPr>
      <w:r w:rsidRPr="00E37F96">
        <w:rPr>
          <w:color w:val="000000"/>
        </w:rPr>
        <w:t xml:space="preserve">Az Európai Faanyag Rendelet (EUTR) végrehajtásával, így a faanyag kereskedelmi lánc ellenőrzésével kapcsolatos feladatok ellátására a Kormány a </w:t>
      </w:r>
      <w:proofErr w:type="spellStart"/>
      <w:r w:rsidRPr="00E37F96">
        <w:rPr>
          <w:color w:val="000000"/>
        </w:rPr>
        <w:t>NÉBIH-et</w:t>
      </w:r>
      <w:proofErr w:type="spellEnd"/>
      <w:r w:rsidRPr="00E37F96">
        <w:rPr>
          <w:color w:val="000000"/>
        </w:rPr>
        <w:t xml:space="preserve"> jelölte ki. A faanyag kereskedelmi lánc felügyelet keretében a NÉBIH nyilvántartásába 2017 év végére 4609 piaci szereplő és kereskedő jelentkezett be. 2017-ben már a </w:t>
      </w:r>
      <w:proofErr w:type="spellStart"/>
      <w:r w:rsidRPr="00E37F96">
        <w:rPr>
          <w:color w:val="000000"/>
        </w:rPr>
        <w:t>NAV-val</w:t>
      </w:r>
      <w:proofErr w:type="spellEnd"/>
      <w:r w:rsidRPr="00E37F96">
        <w:rPr>
          <w:color w:val="000000"/>
        </w:rPr>
        <w:t>, a rendőrséggel és más hatóságokkal együttműködve, telephelyeken és közutakon országos lefedettségben folytak az ellenőrzések, melyek kiemelt célja a tűzifa termékkör, illetve az import faáruk vizsgálata volt. Közel 500 ellenőrzés során több mint 200 eljárás indult, 12 128 800 Ft bírság került kirovásra, és</w:t>
      </w:r>
      <w:r>
        <w:rPr>
          <w:color w:val="000000"/>
        </w:rPr>
        <w:t xml:space="preserve"> 219 m3 eredetigazolás nélküli </w:t>
      </w:r>
      <w:r w:rsidRPr="00E37F96">
        <w:rPr>
          <w:color w:val="000000"/>
        </w:rPr>
        <w:t>faterméket vontak ki a forgalomból. Folyamatos tájékoztató tevékenységet látunk el a tűzifa felhasználás javítása érdekében, több mint 4500 állampolgári és ügyféli megkeresésre válaszolva, valamint a honlapon folyamatosan frissülő tájékoztatások elhelyezésével.</w:t>
      </w:r>
    </w:p>
    <w:p w:rsidR="00980BF8" w:rsidRPr="00E37F96" w:rsidRDefault="00980BF8" w:rsidP="00980BF8">
      <w:pPr>
        <w:rPr>
          <w:color w:val="000000"/>
        </w:rPr>
      </w:pPr>
    </w:p>
    <w:p w:rsidR="00980BF8" w:rsidRPr="00E37F96" w:rsidRDefault="00980BF8" w:rsidP="00980BF8">
      <w:pPr>
        <w:rPr>
          <w:color w:val="000000"/>
        </w:rPr>
      </w:pPr>
      <w:r w:rsidRPr="00E37F96">
        <w:rPr>
          <w:color w:val="000000"/>
        </w:rPr>
        <w:t xml:space="preserve">2017. november 1-jén indult egy 3 éven keresztül folyó K+F projekt (2017-1.3.1-VKE-2017-00022), amelyben konzorciumi partnerként az </w:t>
      </w:r>
      <w:proofErr w:type="spellStart"/>
      <w:r w:rsidRPr="00E37F96">
        <w:rPr>
          <w:color w:val="000000"/>
        </w:rPr>
        <w:t>iparifa</w:t>
      </w:r>
      <w:proofErr w:type="spellEnd"/>
      <w:r w:rsidRPr="00E37F96">
        <w:rPr>
          <w:color w:val="000000"/>
        </w:rPr>
        <w:t xml:space="preserve"> ültetvényekben hasznosítható nyár és akác fajták gazdasági értékvizsgálatához kapcsolódóan végzünk el innovációs feladatokat. A projekt támogatás összege 3 évre 139 millió Ft</w:t>
      </w:r>
      <w:r w:rsidR="007B2037">
        <w:rPr>
          <w:color w:val="000000"/>
        </w:rPr>
        <w:t>.</w:t>
      </w:r>
      <w:r w:rsidR="007B2037" w:rsidRPr="00E37F96">
        <w:rPr>
          <w:color w:val="000000"/>
        </w:rPr>
        <w:t xml:space="preserve"> </w:t>
      </w:r>
      <w:r w:rsidRPr="00E37F96">
        <w:rPr>
          <w:color w:val="000000"/>
        </w:rPr>
        <w:t xml:space="preserve">„A NÉBIH és az Iskolakertek Hálózat együttműködés - amelynek keretében iskolák kérhetik talajaik, illetve terméseik laboratóriumi bevizsgálását - 2017-ben 47 új taggal bővült, ebből 5 határon túli magyar iskolakert. 2017-ben 15 iskola kért a </w:t>
      </w:r>
      <w:proofErr w:type="spellStart"/>
      <w:r w:rsidRPr="00E37F96">
        <w:rPr>
          <w:color w:val="000000"/>
        </w:rPr>
        <w:t>NÉBIH-től</w:t>
      </w:r>
      <w:proofErr w:type="spellEnd"/>
      <w:r w:rsidRPr="00E37F96">
        <w:rPr>
          <w:color w:val="000000"/>
        </w:rPr>
        <w:t xml:space="preserve"> talajvizsgálatot.</w:t>
      </w:r>
    </w:p>
    <w:p w:rsidR="00980BF8" w:rsidRPr="00E37F96" w:rsidRDefault="00980BF8" w:rsidP="00980BF8"/>
    <w:p w:rsidR="00980BF8" w:rsidRPr="00E37F96" w:rsidRDefault="00980BF8" w:rsidP="00980BF8">
      <w:r w:rsidRPr="00E37F96">
        <w:t xml:space="preserve">A 2017-es évben az igényekhez igazodva két alkalommal került megtartásra a résztvevők számára ingyenes állatjóléti felelős képzés, melynek során összesen 120 fő szerzett képesítési bizonyítványt. Az Állatkísérleti Tudományos Etikai Tanács 271 projektengedély kérelmet bírált el. A NÉBIH által működtetett országos elektronikus eb adatbázisba a tárgyévben </w:t>
      </w:r>
      <w:proofErr w:type="gramStart"/>
      <w:r w:rsidRPr="00E37F96">
        <w:t>több, mint</w:t>
      </w:r>
      <w:proofErr w:type="gramEnd"/>
      <w:r w:rsidRPr="00E37F96">
        <w:t xml:space="preserve"> 238 000 ebet regisztráltak a szolgáltató állatorvosok. Összeállításra került a „Kutyakötelesség” című kiadvány, amellyel a szerzők célja a kutyatartás területén egy olyan tudásbázis létrehozása, mely mind a hatóságok területtel foglalkozó szakembereinek, mind pedig a civil szervezetek munkatársainak segítséget nyújt felelős munkájuk végzésében.</w:t>
      </w:r>
    </w:p>
    <w:p w:rsidR="00980BF8" w:rsidRPr="00E37F96" w:rsidRDefault="00980BF8" w:rsidP="00980BF8"/>
    <w:p w:rsidR="00980BF8" w:rsidRPr="00E37F96" w:rsidRDefault="00980BF8" w:rsidP="00980BF8">
      <w:r w:rsidRPr="00E37F96">
        <w:t xml:space="preserve">2017-es évben megrendezésre került a 125 éves a hazai </w:t>
      </w:r>
      <w:proofErr w:type="spellStart"/>
      <w:r w:rsidRPr="00E37F96">
        <w:t>növényfajtakísérlet</w:t>
      </w:r>
      <w:proofErr w:type="spellEnd"/>
      <w:r w:rsidRPr="00E37F96">
        <w:t xml:space="preserve"> ünnepségsorozat, melynek főbb rendezvénypontjai a következők voltak: emléktábla avatás Mosonmagyaróváron, bemutatótér az I. NAK </w:t>
      </w:r>
      <w:proofErr w:type="spellStart"/>
      <w:r w:rsidRPr="00E37F96">
        <w:t>MezőGépShown</w:t>
      </w:r>
      <w:proofErr w:type="spellEnd"/>
      <w:r w:rsidRPr="00E37F96">
        <w:t xml:space="preserve">, Mezőfalván, kiállítás a Mezőgazdasági Könyvtárban és a Mezőgazdasági Múzeumban, a rendezvénysorozat zárásaként miniszteri védnökséggel szakmai konferencia a </w:t>
      </w:r>
      <w:proofErr w:type="spellStart"/>
      <w:r w:rsidRPr="00E37F96">
        <w:t>Vajdahunyadvárban</w:t>
      </w:r>
      <w:proofErr w:type="spellEnd"/>
      <w:r w:rsidRPr="00E37F96">
        <w:t>.</w:t>
      </w:r>
    </w:p>
    <w:p w:rsidR="00980BF8" w:rsidRPr="00E37F96" w:rsidRDefault="00980BF8" w:rsidP="00980BF8"/>
    <w:p w:rsidR="00247795" w:rsidRDefault="00247795" w:rsidP="00247795">
      <w:pPr>
        <w:rPr>
          <w:rFonts w:eastAsiaTheme="minorHAnsi"/>
          <w:lang w:eastAsia="en-US"/>
        </w:rPr>
      </w:pPr>
    </w:p>
    <w:p w:rsidR="00A005CD" w:rsidRDefault="00A005CD" w:rsidP="00A0656F"/>
    <w:p w:rsidR="00EE5508" w:rsidRDefault="00EE5508" w:rsidP="00A0656F"/>
    <w:p w:rsidR="00EE5508" w:rsidRDefault="00EE5508">
      <w:pPr>
        <w:jc w:val="left"/>
        <w:rPr>
          <w:rFonts w:eastAsiaTheme="majorEastAsia" w:cstheme="majorBidi"/>
          <w:b/>
          <w:bCs/>
          <w:i/>
          <w:sz w:val="28"/>
          <w:szCs w:val="28"/>
        </w:rPr>
      </w:pPr>
      <w:r>
        <w:rPr>
          <w:rFonts w:eastAsiaTheme="majorEastAsia" w:cstheme="majorBidi"/>
          <w:b/>
          <w:bCs/>
          <w:i/>
          <w:sz w:val="28"/>
          <w:szCs w:val="28"/>
        </w:rPr>
        <w:br w:type="page"/>
      </w:r>
    </w:p>
    <w:p w:rsidR="00E843D1" w:rsidRPr="00E843D1" w:rsidRDefault="00EE5508" w:rsidP="004C165D">
      <w:pPr>
        <w:jc w:val="center"/>
        <w:rPr>
          <w:rFonts w:eastAsiaTheme="majorEastAsia" w:cstheme="majorBidi"/>
          <w:b/>
          <w:bCs/>
          <w:i/>
          <w:sz w:val="28"/>
          <w:szCs w:val="28"/>
        </w:rPr>
      </w:pPr>
      <w:r>
        <w:rPr>
          <w:rFonts w:eastAsiaTheme="majorEastAsia" w:cstheme="majorBidi"/>
          <w:b/>
          <w:bCs/>
          <w:i/>
          <w:sz w:val="28"/>
          <w:szCs w:val="28"/>
        </w:rPr>
        <w:lastRenderedPageBreak/>
        <w:t xml:space="preserve">II. </w:t>
      </w:r>
      <w:r w:rsidR="00E843D1" w:rsidRPr="00E843D1">
        <w:rPr>
          <w:rFonts w:eastAsiaTheme="majorEastAsia" w:cstheme="majorBidi"/>
          <w:b/>
          <w:bCs/>
          <w:i/>
          <w:sz w:val="28"/>
          <w:szCs w:val="28"/>
        </w:rPr>
        <w:t>Az év folyamán az intézményen belül bekövetkezett szervezeti-szerkezeti változások</w:t>
      </w:r>
    </w:p>
    <w:p w:rsidR="00E843D1" w:rsidRDefault="00E843D1" w:rsidP="00E843D1">
      <w:pPr>
        <w:rPr>
          <w:rFonts w:ascii="Times Roman" w:hAnsi="Times Roman"/>
        </w:rPr>
      </w:pPr>
    </w:p>
    <w:p w:rsidR="00EE5508" w:rsidRDefault="00EE5508" w:rsidP="00E843D1">
      <w:pPr>
        <w:rPr>
          <w:rFonts w:ascii="Times Roman" w:hAnsi="Times Roman"/>
        </w:rPr>
      </w:pPr>
    </w:p>
    <w:p w:rsidR="00E843D1" w:rsidRPr="00D30A0A" w:rsidRDefault="00E843D1" w:rsidP="00E843D1">
      <w:r w:rsidRPr="00E843D1">
        <w:t xml:space="preserve">A Kormány </w:t>
      </w:r>
      <w:r w:rsidRPr="00E843D1">
        <w:rPr>
          <w:i/>
        </w:rPr>
        <w:t>a központi hivatalok és a költségvetési szervi formában működő minisztériumi háttérintézmények felülvizsgálatával kapcsolatos intézkedésekről</w:t>
      </w:r>
      <w:r w:rsidRPr="00E843D1">
        <w:t xml:space="preserve"> szóló 1312/2016 (VI.13.) határozatával döntött az államigazgatási és kapcsolódó állami feladatok minisztériumi szervezetrendszerben, területi szinten a f</w:t>
      </w:r>
      <w:r>
        <w:t>ő</w:t>
      </w:r>
      <w:r w:rsidRPr="00E843D1">
        <w:t>városi és megyei kormányhivatalokban, illetve a járási (f</w:t>
      </w:r>
      <w:r>
        <w:t>ő</w:t>
      </w:r>
      <w:r w:rsidRPr="00E843D1">
        <w:t>városi kerületi) hivatalokban történ</w:t>
      </w:r>
      <w:r>
        <w:t>ő</w:t>
      </w:r>
      <w:r w:rsidRPr="00E843D1">
        <w:t xml:space="preserve"> ellátásáról. </w:t>
      </w:r>
      <w:r w:rsidRPr="00AD7E9A">
        <w:rPr>
          <w:b/>
        </w:rPr>
        <w:t xml:space="preserve">A döntés értelmében </w:t>
      </w:r>
      <w:r w:rsidR="00974BAB">
        <w:rPr>
          <w:b/>
        </w:rPr>
        <w:t xml:space="preserve">2017. január 1-jétől </w:t>
      </w:r>
      <w:r w:rsidRPr="00AD7E9A">
        <w:rPr>
          <w:b/>
        </w:rPr>
        <w:t>a NÉBIH egyes hatósági feladataiban a fővárosi és megyei kormányhivatalok járnak el.</w:t>
      </w:r>
      <w:r w:rsidRPr="00E843D1">
        <w:t xml:space="preserve"> </w:t>
      </w:r>
      <w:r w:rsidRPr="00D30A0A">
        <w:t xml:space="preserve">Az átalakítás végrehajtására vonatkozó 378/2016. (XII. 2.) Korm. rendelet </w:t>
      </w:r>
      <w:r w:rsidR="00D30A0A">
        <w:t>alapján a feladatátvételre</w:t>
      </w:r>
      <w:r w:rsidRPr="00D30A0A">
        <w:t xml:space="preserve"> 2017. január 1-jétől </w:t>
      </w:r>
      <w:r w:rsidR="00D30A0A">
        <w:t xml:space="preserve">sor került. A NÉBIH és a Pest Megyei Kormányhivatal között megállapodás jött létre, még 2016-ban, melyet 2017-ben </w:t>
      </w:r>
      <w:r w:rsidR="00974BAB">
        <w:t>véglegesítettünk</w:t>
      </w:r>
      <w:r w:rsidR="00D30A0A">
        <w:t>. A megállapodás tartalmazta a feladatok végrehajtáshoz szükséges személyi és eszközállományt és a költségvetési forrásokat. Bázis jel</w:t>
      </w:r>
      <w:r w:rsidR="00974BAB">
        <w:t>legg</w:t>
      </w:r>
      <w:r w:rsidR="00D30A0A">
        <w:t>el ezt követően a NÉBIH engedélyezett létszáma 53 fővel, kiadási előirányzata 384.127 millió Ft-tal, költségvetési támogatása 253.376 millió Ft-tal csökkent.</w:t>
      </w:r>
    </w:p>
    <w:p w:rsidR="00E843D1" w:rsidRPr="00E843D1" w:rsidRDefault="00E843D1" w:rsidP="00E843D1"/>
    <w:p w:rsidR="004C165D" w:rsidRDefault="00D30A0A" w:rsidP="00E843D1">
      <w:r>
        <w:t>A</w:t>
      </w:r>
      <w:r w:rsidR="00E843D1" w:rsidRPr="00E843D1">
        <w:t xml:space="preserve"> jogszabályok alapján a területi igazgatás lett a NÉBIH jogutódja egyes hatósági feladatokban, mindez azonban összhangban az </w:t>
      </w:r>
      <w:proofErr w:type="spellStart"/>
      <w:r w:rsidR="00E843D1">
        <w:t>ÉLBS-sel</w:t>
      </w:r>
      <w:proofErr w:type="spellEnd"/>
      <w:r>
        <w:t xml:space="preserve"> </w:t>
      </w:r>
      <w:r w:rsidRPr="00AD7E9A">
        <w:rPr>
          <w:b/>
        </w:rPr>
        <w:t>nem érintette</w:t>
      </w:r>
      <w:r w:rsidR="00E843D1" w:rsidRPr="00AD7E9A">
        <w:rPr>
          <w:b/>
        </w:rPr>
        <w:t xml:space="preserve"> a Hivatal erős ellenőrzési, intézkedési, szankcionálási jogköreit, társadalmi szemléletformáló feladatait</w:t>
      </w:r>
      <w:r w:rsidR="00E843D1" w:rsidRPr="00E843D1">
        <w:t>. A NÉBIH kiemelt ellenőrzési, tájékoztatási, kockázatkezelési, adatelemzési tevékenységét meg kell</w:t>
      </w:r>
      <w:r>
        <w:t>ett</w:t>
      </w:r>
      <w:r w:rsidR="00E843D1" w:rsidRPr="00E843D1">
        <w:t xml:space="preserve"> szilárdítani, mindemellett egyre fontosabb szerepet kap</w:t>
      </w:r>
      <w:r>
        <w:t>ott</w:t>
      </w:r>
      <w:r w:rsidR="00E843D1" w:rsidRPr="00E843D1">
        <w:t xml:space="preserve"> a felhalmozott szakmai információk alapján a Hivatal tudáscentrum szerepe, valamint a lakosság és a fogyasztók ismereteinek bővítése. </w:t>
      </w:r>
    </w:p>
    <w:p w:rsidR="004C165D" w:rsidRDefault="004C165D" w:rsidP="00E843D1"/>
    <w:p w:rsidR="00D30A0A" w:rsidRDefault="00D30A0A" w:rsidP="00D30A0A">
      <w:r>
        <w:t>Vezetői döntés alapján megkezdődött</w:t>
      </w:r>
      <w:r w:rsidR="00E843D1" w:rsidRPr="00E843D1">
        <w:t xml:space="preserve"> az országos laboratóriumi hálózat átalakítása az </w:t>
      </w:r>
      <w:r w:rsidR="00974BAB">
        <w:t>ÉLBS</w:t>
      </w:r>
      <w:r w:rsidR="00E843D1" w:rsidRPr="00E843D1">
        <w:t xml:space="preserve"> alapján, melynek egyik kitűzött célja egy új, integrált, hatékonyabb laboratóriumi rendszer létrehozása.</w:t>
      </w:r>
      <w:r>
        <w:t xml:space="preserve"> A Nemzeti Élelmiszerlánc-biztonsági Hivatal által ellátott feladatok áttekintését követően, a felad</w:t>
      </w:r>
      <w:r w:rsidR="00974BAB">
        <w:t>at racionalizáció eredményeként</w:t>
      </w:r>
      <w:r>
        <w:t xml:space="preserve"> az alábbi szervezeti egységek által végzett tevékenységek 2017. január 1-jétől az </w:t>
      </w:r>
      <w:r w:rsidRPr="00AD7E9A">
        <w:rPr>
          <w:b/>
        </w:rPr>
        <w:t>Élelmiszerlánc-biztonsági Centrum Nonprofit Kft. keretében történő végzéséről</w:t>
      </w:r>
      <w:r>
        <w:t xml:space="preserve"> született döntés:</w:t>
      </w:r>
    </w:p>
    <w:p w:rsidR="00D30A0A" w:rsidRDefault="00D30A0A" w:rsidP="00D30A0A">
      <w:r>
        <w:t>-</w:t>
      </w:r>
      <w:r>
        <w:tab/>
        <w:t>Debreceni Regionális Élelmiszerlánc Laboratórium,</w:t>
      </w:r>
    </w:p>
    <w:p w:rsidR="00D30A0A" w:rsidRDefault="00D30A0A" w:rsidP="00D30A0A">
      <w:r>
        <w:t>-</w:t>
      </w:r>
      <w:r>
        <w:tab/>
        <w:t>Kaposvári Regionális Élelmiszerlánc Laboratórium,</w:t>
      </w:r>
    </w:p>
    <w:p w:rsidR="00D30A0A" w:rsidRDefault="00D30A0A" w:rsidP="00D30A0A">
      <w:r>
        <w:t>-</w:t>
      </w:r>
      <w:r>
        <w:tab/>
        <w:t>Kecskeméti Regionális Élelmiszerlánc Laboratórium,</w:t>
      </w:r>
    </w:p>
    <w:p w:rsidR="00D30A0A" w:rsidRDefault="00D30A0A" w:rsidP="00D30A0A">
      <w:r>
        <w:t>-</w:t>
      </w:r>
      <w:r>
        <w:tab/>
        <w:t>Miskolci Regionális Élelmiszerlánc Laboratórium,</w:t>
      </w:r>
    </w:p>
    <w:p w:rsidR="00D30A0A" w:rsidRDefault="00D30A0A" w:rsidP="00D30A0A">
      <w:r>
        <w:t>-</w:t>
      </w:r>
      <w:r>
        <w:tab/>
        <w:t>Székesfehérvári Regionális Élelmiszerlánc Laboratórium,</w:t>
      </w:r>
    </w:p>
    <w:p w:rsidR="00D30A0A" w:rsidRDefault="00D30A0A" w:rsidP="00D30A0A">
      <w:r>
        <w:t>-</w:t>
      </w:r>
      <w:r>
        <w:tab/>
        <w:t>Veszprémi Regionális Élelmiszerlánc Laboratórium,</w:t>
      </w:r>
    </w:p>
    <w:p w:rsidR="00D30A0A" w:rsidRDefault="00D30A0A" w:rsidP="00D30A0A">
      <w:r>
        <w:t>-</w:t>
      </w:r>
      <w:r>
        <w:tab/>
        <w:t xml:space="preserve">Veszprémi Regionális </w:t>
      </w:r>
      <w:proofErr w:type="spellStart"/>
      <w:r>
        <w:t>Élelmiszerlánc-mikorbiológiai</w:t>
      </w:r>
      <w:proofErr w:type="spellEnd"/>
      <w:r>
        <w:t xml:space="preserve"> Laboratórium,</w:t>
      </w:r>
    </w:p>
    <w:p w:rsidR="00D30A0A" w:rsidRDefault="00D30A0A" w:rsidP="00D30A0A">
      <w:r>
        <w:t>-</w:t>
      </w:r>
      <w:r>
        <w:tab/>
        <w:t xml:space="preserve">Miskolci </w:t>
      </w:r>
      <w:proofErr w:type="spellStart"/>
      <w:r>
        <w:t>Növényvédőszermaradék-analitikai</w:t>
      </w:r>
      <w:proofErr w:type="spellEnd"/>
      <w:r>
        <w:t xml:space="preserve"> Laboratórium,</w:t>
      </w:r>
    </w:p>
    <w:p w:rsidR="00D30A0A" w:rsidRDefault="00D30A0A" w:rsidP="00D30A0A">
      <w:r>
        <w:t>-</w:t>
      </w:r>
      <w:r>
        <w:tab/>
        <w:t xml:space="preserve">Hódmezővásárhelyi </w:t>
      </w:r>
      <w:proofErr w:type="spellStart"/>
      <w:r>
        <w:t>Növényvédőszermaradék-analitikai</w:t>
      </w:r>
      <w:proofErr w:type="spellEnd"/>
      <w:r>
        <w:t xml:space="preserve"> Laboratórium,</w:t>
      </w:r>
    </w:p>
    <w:p w:rsidR="00D30A0A" w:rsidRDefault="00D30A0A" w:rsidP="00D30A0A">
      <w:r>
        <w:t>-</w:t>
      </w:r>
      <w:r>
        <w:tab/>
        <w:t xml:space="preserve">Szolnoki </w:t>
      </w:r>
      <w:proofErr w:type="spellStart"/>
      <w:r>
        <w:t>Növényvédőszermaradék-analitikai</w:t>
      </w:r>
      <w:proofErr w:type="spellEnd"/>
      <w:r>
        <w:t xml:space="preserve"> Laboratórium,</w:t>
      </w:r>
    </w:p>
    <w:p w:rsidR="00D30A0A" w:rsidRDefault="00D30A0A" w:rsidP="00D30A0A">
      <w:r>
        <w:t>-</w:t>
      </w:r>
      <w:r>
        <w:tab/>
        <w:t>Szolnoki Talajvédelmi Laboratórium,</w:t>
      </w:r>
    </w:p>
    <w:p w:rsidR="00D30A0A" w:rsidRDefault="00D30A0A" w:rsidP="00D30A0A">
      <w:r>
        <w:t>-</w:t>
      </w:r>
      <w:r>
        <w:tab/>
        <w:t>Tanakajdi Talajvédelmi Laboratórium,</w:t>
      </w:r>
    </w:p>
    <w:p w:rsidR="00D30A0A" w:rsidRDefault="00D30A0A" w:rsidP="00D30A0A">
      <w:r>
        <w:t>-</w:t>
      </w:r>
      <w:r>
        <w:tab/>
        <w:t>Velencei Talajvédelmi Laboratórium,</w:t>
      </w:r>
    </w:p>
    <w:p w:rsidR="00D30A0A" w:rsidRDefault="00D30A0A" w:rsidP="00D30A0A">
      <w:r>
        <w:t>-</w:t>
      </w:r>
      <w:r>
        <w:tab/>
        <w:t>Fajtakitermesztő Állomás,</w:t>
      </w:r>
    </w:p>
    <w:p w:rsidR="00D30A0A" w:rsidRDefault="00D30A0A" w:rsidP="00D30A0A">
      <w:r>
        <w:t>-</w:t>
      </w:r>
      <w:r>
        <w:tab/>
        <w:t>Debreceni Növényfajta Kísérleti Állomás,</w:t>
      </w:r>
    </w:p>
    <w:p w:rsidR="00D30A0A" w:rsidRDefault="00D30A0A" w:rsidP="00D30A0A">
      <w:r>
        <w:t>-</w:t>
      </w:r>
      <w:r>
        <w:tab/>
      </w:r>
      <w:proofErr w:type="spellStart"/>
      <w:r>
        <w:t>Eszterágpusztai</w:t>
      </w:r>
      <w:proofErr w:type="spellEnd"/>
      <w:r>
        <w:t xml:space="preserve"> Növényfajta Kísérleti Állomás,</w:t>
      </w:r>
    </w:p>
    <w:p w:rsidR="00D30A0A" w:rsidRDefault="00D30A0A" w:rsidP="00D30A0A">
      <w:r>
        <w:t>-</w:t>
      </w:r>
      <w:r>
        <w:tab/>
        <w:t>Székkutasi Növényfajta Kísérleti Állomás,</w:t>
      </w:r>
    </w:p>
    <w:p w:rsidR="00D30A0A" w:rsidRDefault="00D30A0A" w:rsidP="00D30A0A">
      <w:r>
        <w:lastRenderedPageBreak/>
        <w:t>-</w:t>
      </w:r>
      <w:r>
        <w:tab/>
        <w:t>Szombathelyi Növényfajta Kísérleti Állomás,</w:t>
      </w:r>
    </w:p>
    <w:p w:rsidR="00D30A0A" w:rsidRDefault="00D30A0A" w:rsidP="00D30A0A">
      <w:r>
        <w:t>-</w:t>
      </w:r>
      <w:r>
        <w:tab/>
        <w:t>Tordasi Növényfajta Kísérleti Állomás,</w:t>
      </w:r>
    </w:p>
    <w:p w:rsidR="00D30A0A" w:rsidRDefault="00D30A0A" w:rsidP="00D30A0A">
      <w:r>
        <w:t>-</w:t>
      </w:r>
      <w:r>
        <w:tab/>
        <w:t xml:space="preserve">Siófoki </w:t>
      </w:r>
      <w:r w:rsidR="009B1D41">
        <w:t xml:space="preserve">és Zamárdi </w:t>
      </w:r>
      <w:r>
        <w:t>To</w:t>
      </w:r>
      <w:r w:rsidR="009B1D41">
        <w:t>vábbképzési és Oktatási Központ.</w:t>
      </w:r>
    </w:p>
    <w:p w:rsidR="00ED46A8" w:rsidRDefault="00ED46A8" w:rsidP="00D30A0A"/>
    <w:p w:rsidR="009B1D41" w:rsidRDefault="009B1D41" w:rsidP="00D30A0A">
      <w:r>
        <w:t>Az átszervezéssel olyan feladatok, illetve álláshelyek kerültek az ÉLBC Kft. működési körébe, amelyek ellátás</w:t>
      </w:r>
      <w:r w:rsidR="00974BAB">
        <w:t>á</w:t>
      </w:r>
      <w:r>
        <w:t xml:space="preserve">hoz nem </w:t>
      </w:r>
      <w:r w:rsidR="00974BAB">
        <w:t>feltétel a kormánytisztviselői jogviszony</w:t>
      </w:r>
      <w:r>
        <w:t xml:space="preserve">. Az átszervezés megteremtette egyúttal a feladatok hatékonyabb újraszervezésnek, a feladatok szervezeti egységek közötti </w:t>
      </w:r>
      <w:r w:rsidR="00974BAB">
        <w:t>összevonásának</w:t>
      </w:r>
      <w:r>
        <w:t xml:space="preserve"> lehetőségét.</w:t>
      </w:r>
    </w:p>
    <w:p w:rsidR="00AD7E9A" w:rsidRDefault="00AD7E9A" w:rsidP="00D30A0A"/>
    <w:p w:rsidR="00AD7E9A" w:rsidRDefault="00AD7E9A" w:rsidP="00D30A0A">
      <w:r>
        <w:t xml:space="preserve">A NÉBIH 2017 őszén az új feladatprioritásoknak megfelelően elkészítette új </w:t>
      </w:r>
      <w:r w:rsidRPr="00AD7E9A">
        <w:rPr>
          <w:b/>
        </w:rPr>
        <w:t>Szervezeti és Működési Szabályzat</w:t>
      </w:r>
      <w:r>
        <w:t xml:space="preserve"> </w:t>
      </w:r>
      <w:r w:rsidRPr="00974BAB">
        <w:rPr>
          <w:b/>
        </w:rPr>
        <w:t>tervezetét</w:t>
      </w:r>
      <w:r>
        <w:t>, amely azonban nem került még elfogadásra.</w:t>
      </w:r>
    </w:p>
    <w:p w:rsidR="009B1D41" w:rsidRDefault="009B1D41" w:rsidP="00D30A0A"/>
    <w:p w:rsidR="009B1D41" w:rsidRDefault="00974BAB" w:rsidP="009B1D41">
      <w:pPr>
        <w:widowControl w:val="0"/>
        <w:autoSpaceDE w:val="0"/>
        <w:autoSpaceDN w:val="0"/>
        <w:adjustRightInd w:val="0"/>
      </w:pPr>
      <w:r>
        <w:t>A munkaerőpiacon az exponenciálisan növekvő mértékű átlagbér emelkedés miatt a munkaerő megtartása elsődleges fontosságúvá vált az alapfeladatok ellátása érdekében. A kormánytisztviselői</w:t>
      </w:r>
      <w:r w:rsidR="009B1D41">
        <w:t xml:space="preserve"> illetményalap 2008. január </w:t>
      </w:r>
      <w:proofErr w:type="gramStart"/>
      <w:r w:rsidR="009B1D41">
        <w:t>1-je óta</w:t>
      </w:r>
      <w:proofErr w:type="gramEnd"/>
      <w:r w:rsidR="009B1D41">
        <w:t xml:space="preserve"> nem emelkedett, továbbá az állami tisztviselőkről szóló 2016. évi LII. törvény hatálya a Hivatalra a korábbi 2018. január 1. helyett – a nyáron történt törvénymódosítás alapján –</w:t>
      </w:r>
      <w:r>
        <w:t xml:space="preserve"> </w:t>
      </w:r>
      <w:r w:rsidR="009B1D41">
        <w:t>leghamarabb 2019. január 1-jétől kerül kite</w:t>
      </w:r>
      <w:r>
        <w:t>rjesztésre. Í</w:t>
      </w:r>
      <w:r w:rsidR="009B1D41">
        <w:t>gy a Hivatal felső vezetése 2018. január 1-jétől munkaköri pótlék bevezetése mellett döntött. Ennek előkészítését már 2017</w:t>
      </w:r>
      <w:r>
        <w:t>. II. félévében</w:t>
      </w:r>
      <w:r w:rsidR="009B1D41">
        <w:t xml:space="preserve"> megkezdtük, melynek során meggyőződtünk arról, hogy a közigazgatásban több minisztérium </w:t>
      </w:r>
      <w:r w:rsidR="00AD7E9A">
        <w:t xml:space="preserve">és intézmény </w:t>
      </w:r>
      <w:r w:rsidR="009B1D41">
        <w:t>is évek óta alkalmazza e pótléktípust az egyes munkakörök közötti nagyobb felelősség, összetetteb</w:t>
      </w:r>
      <w:r w:rsidR="00AD7E9A">
        <w:t>b feladatellátás elismeréseként.</w:t>
      </w:r>
      <w:r w:rsidR="009B1D41">
        <w:t xml:space="preserve"> </w:t>
      </w:r>
      <w:r>
        <w:t>2017 őszén a</w:t>
      </w:r>
      <w:r w:rsidR="009B1D41">
        <w:t xml:space="preserve"> pótlék alkalmazásának feltételeként szabott </w:t>
      </w:r>
      <w:r w:rsidR="009B1D41" w:rsidRPr="00AD7E9A">
        <w:rPr>
          <w:b/>
        </w:rPr>
        <w:t>munkakör</w:t>
      </w:r>
      <w:r>
        <w:rPr>
          <w:b/>
        </w:rPr>
        <w:t xml:space="preserve"> felülvizsgálato</w:t>
      </w:r>
      <w:r w:rsidR="009B1D41" w:rsidRPr="00AD7E9A">
        <w:rPr>
          <w:b/>
        </w:rPr>
        <w:t>t elvégeztük</w:t>
      </w:r>
      <w:r w:rsidR="009B1D41">
        <w:t xml:space="preserve">, melynek köszönhetően a korábbi 243 munkakör 2018. január 1-től 55-re redukálódott és nem utolsó sorban az adatszolgáltatásunk áttekinthetőbbé, egyszerűbbé vált. A Belügyminisztérium Közszolgálat-fejlesztési és Stratégiai Főosztályának iránymutatása szerint – a felelősségi szintek és így az eltérő mértékű pótlékok </w:t>
      </w:r>
      <w:proofErr w:type="gramStart"/>
      <w:r w:rsidR="009B1D41">
        <w:t>meghatározása  céljából</w:t>
      </w:r>
      <w:proofErr w:type="gramEnd"/>
      <w:r w:rsidR="009B1D41">
        <w:t xml:space="preserve"> – az adott munkakört betöltő munkatársak interjúztatása megtörtént. A megküldött munkakör elemzési kérdőívek alapján a BM</w:t>
      </w:r>
      <w:r w:rsidR="009B1D41" w:rsidRPr="000D0A2A">
        <w:t xml:space="preserve"> </w:t>
      </w:r>
      <w:r w:rsidR="009B1D41">
        <w:t xml:space="preserve">elvégezte az elemzést és értékelést. A munkaköri pótlék bevezetésére irányuló </w:t>
      </w:r>
      <w:r w:rsidR="00AD7E9A">
        <w:t>j</w:t>
      </w:r>
      <w:r w:rsidR="0031030B">
        <w:t>a</w:t>
      </w:r>
      <w:r w:rsidR="00AD7E9A">
        <w:t>vaslatunkat.</w:t>
      </w:r>
      <w:r w:rsidR="009B1D41">
        <w:t xml:space="preserve"> </w:t>
      </w:r>
      <w:proofErr w:type="gramStart"/>
      <w:r w:rsidR="009B1D41">
        <w:t>a</w:t>
      </w:r>
      <w:proofErr w:type="gramEnd"/>
      <w:r w:rsidR="009B1D41">
        <w:t xml:space="preserve"> BM változtatás nélkül jóváhagyta, mely alapján módosítottuk a Közszolgálati Szabályzatot</w:t>
      </w:r>
      <w:r w:rsidR="009B1D41" w:rsidRPr="00710AE6">
        <w:t xml:space="preserve"> </w:t>
      </w:r>
      <w:r w:rsidR="009B1D41">
        <w:t xml:space="preserve">és valamennyi kormánytisztviselőnk esetében megállapítottuk a 2018. január 1-től a </w:t>
      </w:r>
      <w:r w:rsidR="009B1D41" w:rsidRPr="00710AE6">
        <w:t>munkaköri pótlék</w:t>
      </w:r>
      <w:r w:rsidR="009B1D41">
        <w:t>ot</w:t>
      </w:r>
      <w:r w:rsidR="009B1D41" w:rsidRPr="00710AE6">
        <w:t xml:space="preserve"> </w:t>
      </w:r>
      <w:r w:rsidR="009B1D41">
        <w:t>a</w:t>
      </w:r>
      <w:r w:rsidR="009B1D41" w:rsidRPr="00710AE6">
        <w:rPr>
          <w:bCs/>
        </w:rPr>
        <w:t xml:space="preserve"> közszolgálati tisztviselők részére adható juttatásokról és egyes illetménypótlékokról</w:t>
      </w:r>
      <w:r w:rsidR="009B1D41">
        <w:rPr>
          <w:bCs/>
        </w:rPr>
        <w:t xml:space="preserve"> szóló </w:t>
      </w:r>
      <w:r w:rsidR="009B1D41" w:rsidRPr="00710AE6">
        <w:rPr>
          <w:bCs/>
        </w:rPr>
        <w:t>249/2012. (VIII. 31.) Korm. rendelet</w:t>
      </w:r>
      <w:r w:rsidR="009B1D41">
        <w:rPr>
          <w:bCs/>
        </w:rPr>
        <w:t xml:space="preserve"> 3. §</w:t>
      </w:r>
      <w:proofErr w:type="spellStart"/>
      <w:r w:rsidR="009B1D41">
        <w:rPr>
          <w:bCs/>
        </w:rPr>
        <w:t>-ára</w:t>
      </w:r>
      <w:proofErr w:type="spellEnd"/>
      <w:r w:rsidR="009B1D41">
        <w:rPr>
          <w:bCs/>
        </w:rPr>
        <w:t xml:space="preserve"> figyelemmel.</w:t>
      </w:r>
      <w:r>
        <w:rPr>
          <w:bCs/>
        </w:rPr>
        <w:t xml:space="preserve"> A megváltozott munkaköri megnevezésekkel együtt minden érintett dolgozónak vezetője új munkaköri leírást is készített.</w:t>
      </w:r>
    </w:p>
    <w:p w:rsidR="009B1D41" w:rsidRDefault="009B1D41" w:rsidP="00D30A0A">
      <w:r>
        <w:t xml:space="preserve"> </w:t>
      </w:r>
    </w:p>
    <w:p w:rsidR="009B1D41" w:rsidRDefault="009B1D41" w:rsidP="00D30A0A">
      <w:r>
        <w:t xml:space="preserve">  </w:t>
      </w:r>
    </w:p>
    <w:p w:rsidR="009B1D41" w:rsidRDefault="009B1D41" w:rsidP="00D30A0A"/>
    <w:p w:rsidR="009B1D41" w:rsidRDefault="009B1D41" w:rsidP="00D30A0A"/>
    <w:p w:rsidR="004961AA" w:rsidRDefault="004961AA" w:rsidP="00A0656F"/>
    <w:p w:rsidR="004F1F1A" w:rsidRDefault="004F1F1A">
      <w:pPr>
        <w:jc w:val="left"/>
        <w:rPr>
          <w:b/>
        </w:rPr>
      </w:pPr>
      <w:r>
        <w:rPr>
          <w:b/>
        </w:rPr>
        <w:br w:type="page"/>
      </w:r>
    </w:p>
    <w:p w:rsidR="00DA3342" w:rsidRPr="00272597" w:rsidRDefault="00EE5508" w:rsidP="00CB50A4">
      <w:pPr>
        <w:rPr>
          <w:b/>
          <w:i/>
          <w:sz w:val="28"/>
          <w:szCs w:val="28"/>
        </w:rPr>
      </w:pPr>
      <w:r>
        <w:rPr>
          <w:b/>
          <w:i/>
          <w:sz w:val="28"/>
          <w:szCs w:val="28"/>
        </w:rPr>
        <w:lastRenderedPageBreak/>
        <w:t xml:space="preserve">III. </w:t>
      </w:r>
      <w:r w:rsidR="00DA3342" w:rsidRPr="00272597">
        <w:rPr>
          <w:b/>
          <w:i/>
          <w:sz w:val="28"/>
          <w:szCs w:val="28"/>
        </w:rPr>
        <w:t>Az előirányzatok alakulása</w:t>
      </w:r>
      <w:r w:rsidR="00B0593C" w:rsidRPr="00272597">
        <w:rPr>
          <w:b/>
          <w:i/>
          <w:sz w:val="28"/>
          <w:szCs w:val="28"/>
        </w:rPr>
        <w:t>, gazdálkodás</w:t>
      </w:r>
      <w:r w:rsidR="00F630E9" w:rsidRPr="00272597">
        <w:rPr>
          <w:b/>
          <w:i/>
          <w:sz w:val="28"/>
          <w:szCs w:val="28"/>
        </w:rPr>
        <w:t>i folyamatok</w:t>
      </w:r>
    </w:p>
    <w:p w:rsidR="00CB50A4" w:rsidRDefault="00CB50A4" w:rsidP="00CB50A4"/>
    <w:p w:rsidR="00AC5ED6" w:rsidRDefault="006A1A55" w:rsidP="006A1A55">
      <w:r>
        <w:t>A NÉBIH 2017. évi gazdálkodását a</w:t>
      </w:r>
      <w:r w:rsidR="00C05D8B">
        <w:t>z előző évekhez képest sokkal nag</w:t>
      </w:r>
      <w:r w:rsidR="00974BAB">
        <w:t xml:space="preserve">yobb kiszámíthatóság jellemezte, hiszen az eredeti előirányzatunkba visszaépült </w:t>
      </w:r>
      <w:r w:rsidR="00C31323">
        <w:t>a központi, irányítószervi</w:t>
      </w:r>
      <w:r w:rsidR="00974BAB">
        <w:t xml:space="preserve"> támogatás.</w:t>
      </w:r>
      <w:r w:rsidR="00C05D8B">
        <w:t xml:space="preserve"> A felügyeleti díj, </w:t>
      </w:r>
      <w:r w:rsidR="00C31323">
        <w:t>a</w:t>
      </w:r>
      <w:r w:rsidR="00C05D8B">
        <w:t xml:space="preserve"> költségvetési támogatás valamint az egyéb bevételeink stabil alapot jelentettek az alaptevékenység finanszírozására, valamint az esetileg jelentkező többletfeladatok szükség szerinti előfinanszírozására.  </w:t>
      </w:r>
      <w:proofErr w:type="spellStart"/>
      <w:r w:rsidR="00C05D8B">
        <w:t>Enélkül</w:t>
      </w:r>
      <w:proofErr w:type="spellEnd"/>
      <w:r w:rsidR="00C05D8B">
        <w:t xml:space="preserve"> a madárinfluenza járvány sem lett volna kezelhető, mert hiába, hogy a járványügyi intézkedések végső forrása az „Állat-, növény- és GMO- kártalanítás” fejezeti előirányzat, a hatósági kiadásokat és néhány esetben a kártalanítás folyósítá</w:t>
      </w:r>
      <w:r w:rsidR="00C31323">
        <w:t>sát is meg kellett előlegeznünk, hogy a járvány elleni gyors védekezést ne akassza meg a forráshiány.</w:t>
      </w:r>
      <w:r w:rsidR="00C05D8B">
        <w:t xml:space="preserve"> A fejezeti soron a keretnyitás egy sokszereplős, hosszú folyamat, több hetes átfutási idővel, közben az állataikat</w:t>
      </w:r>
      <w:r w:rsidR="00C31323">
        <w:t>, készleteiket</w:t>
      </w:r>
      <w:r w:rsidR="00C05D8B">
        <w:t xml:space="preserve"> </w:t>
      </w:r>
      <w:r w:rsidR="00C31323">
        <w:t>el</w:t>
      </w:r>
      <w:r w:rsidR="00C05D8B">
        <w:t>vesztett gazdálkodók, illetve a beszállítói számlák nem várhattak. A madárinfluenza mintegy 1,8 Mrd Ft többletkiadást okozott 2016-2017</w:t>
      </w:r>
      <w:r w:rsidR="00AC5ED6">
        <w:t xml:space="preserve">. évek </w:t>
      </w:r>
      <w:proofErr w:type="gramStart"/>
      <w:r w:rsidR="00AC5ED6">
        <w:t>során</w:t>
      </w:r>
      <w:proofErr w:type="gramEnd"/>
      <w:r w:rsidR="00AC5ED6">
        <w:t xml:space="preserve"> </w:t>
      </w:r>
      <w:r w:rsidR="00C31323">
        <w:t xml:space="preserve">együttesen </w:t>
      </w:r>
      <w:r w:rsidR="00AC5ED6">
        <w:t xml:space="preserve">a </w:t>
      </w:r>
      <w:proofErr w:type="spellStart"/>
      <w:r w:rsidR="00AC5ED6">
        <w:t>NÉBIH-nek</w:t>
      </w:r>
      <w:proofErr w:type="spellEnd"/>
      <w:r w:rsidR="00AC5ED6">
        <w:t>, erre a dologi kiadások és az átvett pénzeszközök évek közötti összehasonlításánál figyelemmel kell lenni.</w:t>
      </w:r>
      <w:r w:rsidR="0031030B">
        <w:t xml:space="preserve"> A kiadások és bevételek megoszlása a két </w:t>
      </w:r>
      <w:r w:rsidR="009A24C4">
        <w:t xml:space="preserve">költségvetési </w:t>
      </w:r>
      <w:r w:rsidR="0031030B">
        <w:t xml:space="preserve">év között nem </w:t>
      </w:r>
      <w:r w:rsidR="00C31323">
        <w:t xml:space="preserve">egyforma </w:t>
      </w:r>
      <w:r w:rsidR="0031030B">
        <w:t xml:space="preserve">az előirányzatból történő lehívás átfutási ideje, illetve a lebonyolítású célú pénzeszközökre az év végi záráskor vonatkozó speciális szabályok </w:t>
      </w:r>
      <w:r w:rsidR="00280B9E">
        <w:t>miatt</w:t>
      </w:r>
      <w:r w:rsidR="0031030B">
        <w:t>.</w:t>
      </w:r>
    </w:p>
    <w:p w:rsidR="00B17BFE" w:rsidRDefault="00B17BFE" w:rsidP="006A1A55"/>
    <w:p w:rsidR="00B17BFE" w:rsidRDefault="00B17BFE" w:rsidP="006A1A55">
      <w:r>
        <w:t xml:space="preserve">A NÉBIH 2017-ben az előző évekhez képest is jelentős fejlesztéseket (beruházások, felújítások) tudott megkezdeni, illetve végrehajtani, ezek forrása részben uniós operatív program, részben az élelmiszerlánc felügyeleti </w:t>
      </w:r>
      <w:proofErr w:type="gramStart"/>
      <w:r>
        <w:t>díj kötelező</w:t>
      </w:r>
      <w:proofErr w:type="gramEnd"/>
      <w:r>
        <w:t xml:space="preserve"> fejlesztési kerete.</w:t>
      </w:r>
    </w:p>
    <w:p w:rsidR="00177BCC" w:rsidRPr="00177BCC" w:rsidRDefault="00B17BFE" w:rsidP="006A1A55">
      <w:r>
        <w:t xml:space="preserve"> </w:t>
      </w:r>
      <w:r w:rsidR="00AC5ED6">
        <w:t xml:space="preserve"> </w:t>
      </w:r>
      <w:r w:rsidR="00C05D8B">
        <w:t xml:space="preserve">   </w:t>
      </w:r>
    </w:p>
    <w:p w:rsidR="00AF2E14" w:rsidRDefault="00177BCC" w:rsidP="00AF2E14">
      <w:pPr>
        <w:rPr>
          <w:b/>
          <w:u w:val="single"/>
        </w:rPr>
      </w:pPr>
      <w:r w:rsidRPr="00177BCC">
        <w:t xml:space="preserve"> </w:t>
      </w:r>
      <w:r w:rsidR="00B0593C">
        <w:rPr>
          <w:b/>
          <w:u w:val="single"/>
        </w:rPr>
        <w:t>A</w:t>
      </w:r>
      <w:r w:rsidR="00AD77DD">
        <w:rPr>
          <w:b/>
          <w:u w:val="single"/>
        </w:rPr>
        <w:t>z</w:t>
      </w:r>
      <w:r w:rsidR="00AF2E14">
        <w:rPr>
          <w:b/>
          <w:u w:val="single"/>
        </w:rPr>
        <w:t xml:space="preserve"> </w:t>
      </w:r>
      <w:r w:rsidR="00AF2E14" w:rsidRPr="007C065B">
        <w:rPr>
          <w:b/>
          <w:u w:val="single"/>
        </w:rPr>
        <w:t>előirányzatok változása és teljesítése</w:t>
      </w:r>
    </w:p>
    <w:p w:rsidR="00DE18A2" w:rsidRDefault="00DE18A2" w:rsidP="00DE18A2"/>
    <w:p w:rsidR="00643066" w:rsidRDefault="00DE18A2" w:rsidP="00DE18A2">
      <w:r>
        <w:t xml:space="preserve">A NÉBIH </w:t>
      </w:r>
      <w:r w:rsidR="00643066">
        <w:t xml:space="preserve">hosszú évek óta szem előtt tartott </w:t>
      </w:r>
      <w:r>
        <w:t xml:space="preserve">célja, </w:t>
      </w:r>
      <w:r w:rsidR="00643066">
        <w:t xml:space="preserve">hogy </w:t>
      </w:r>
      <w:r>
        <w:t>a beszerzési igények felülvizsgálatának intenzív központosításával, új szállítópartnerek felkutatásával</w:t>
      </w:r>
      <w:r w:rsidR="00C31323">
        <w:t>, szerződések újratárgyalásával</w:t>
      </w:r>
      <w:r>
        <w:t xml:space="preserve"> gazdaságos és hatékony működés</w:t>
      </w:r>
      <w:r w:rsidR="00643066">
        <w:t xml:space="preserve">t </w:t>
      </w:r>
      <w:r>
        <w:t>valósítás</w:t>
      </w:r>
      <w:r w:rsidR="00643066">
        <w:t>on meg</w:t>
      </w:r>
      <w:r>
        <w:t xml:space="preserve">, </w:t>
      </w:r>
      <w:r w:rsidR="00643066">
        <w:t>s ezzel biztosítsa az eredményes szakmai tevékenységet.</w:t>
      </w:r>
    </w:p>
    <w:p w:rsidR="00643066" w:rsidRDefault="00643066" w:rsidP="00DE18A2"/>
    <w:p w:rsidR="00DE18A2" w:rsidRDefault="00373B80" w:rsidP="00DE18A2">
      <w:r>
        <w:t>A 201</w:t>
      </w:r>
      <w:r w:rsidR="009A24C4">
        <w:t>6</w:t>
      </w:r>
      <w:r>
        <w:t>. és 201</w:t>
      </w:r>
      <w:r w:rsidR="009A24C4">
        <w:t>7</w:t>
      </w:r>
      <w:r>
        <w:t xml:space="preserve">. </w:t>
      </w:r>
      <w:r w:rsidR="000A087F">
        <w:t>évek</w:t>
      </w:r>
      <w:r>
        <w:t xml:space="preserve"> összevetése alapján az intézmény éves költségvetése kb. </w:t>
      </w:r>
      <w:r w:rsidR="009A24C4">
        <w:t>2</w:t>
      </w:r>
      <w:r w:rsidR="00ED46A8">
        <w:t>2</w:t>
      </w:r>
      <w:r w:rsidR="009A24C4">
        <w:t>-24</w:t>
      </w:r>
      <w:r>
        <w:t xml:space="preserve"> </w:t>
      </w:r>
      <w:r w:rsidR="00FC52C1">
        <w:t xml:space="preserve">Mrd Ft-os </w:t>
      </w:r>
      <w:r>
        <w:t>nagyságrendet tesz ki.</w:t>
      </w:r>
    </w:p>
    <w:p w:rsidR="009C6A04" w:rsidRPr="009C6A04" w:rsidRDefault="009C6A04" w:rsidP="009C6A04">
      <w:pPr>
        <w:jc w:val="center"/>
        <w:rPr>
          <w:u w:val="single"/>
        </w:rPr>
      </w:pPr>
      <w:r w:rsidRPr="009C6A04">
        <w:rPr>
          <w:u w:val="single"/>
        </w:rPr>
        <w:t>2016. évi előirányzat-teljesítés</w:t>
      </w:r>
    </w:p>
    <w:p w:rsidR="009C6A04" w:rsidRPr="009C6A04" w:rsidRDefault="009C6A04" w:rsidP="009C6A04">
      <w:pPr>
        <w:rPr>
          <w:i/>
        </w:rPr>
      </w:pPr>
      <w:r>
        <w:t xml:space="preserve">                                                 </w:t>
      </w:r>
      <w:r>
        <w:tab/>
      </w:r>
      <w:r>
        <w:tab/>
      </w:r>
      <w:r>
        <w:tab/>
      </w:r>
      <w:r>
        <w:tab/>
      </w:r>
      <w:r>
        <w:tab/>
      </w:r>
      <w:r>
        <w:tab/>
      </w:r>
      <w:r>
        <w:tab/>
        <w:t xml:space="preserve"> </w:t>
      </w:r>
      <w:proofErr w:type="gramStart"/>
      <w:r w:rsidRPr="009C6A04">
        <w:rPr>
          <w:i/>
        </w:rPr>
        <w:t>ezer</w:t>
      </w:r>
      <w:proofErr w:type="gramEnd"/>
      <w:r w:rsidRPr="009C6A04">
        <w:rPr>
          <w:i/>
        </w:rPr>
        <w:t xml:space="preserve"> Ft</w:t>
      </w:r>
    </w:p>
    <w:tbl>
      <w:tblPr>
        <w:tblW w:w="7796" w:type="dxa"/>
        <w:jc w:val="center"/>
        <w:tblCellMar>
          <w:left w:w="70" w:type="dxa"/>
          <w:right w:w="70" w:type="dxa"/>
        </w:tblCellMar>
        <w:tblLook w:val="04A0"/>
      </w:tblPr>
      <w:tblGrid>
        <w:gridCol w:w="7796"/>
      </w:tblGrid>
      <w:tr w:rsidR="009A24C4" w:rsidRPr="007E6869" w:rsidTr="00EC1A21">
        <w:trPr>
          <w:trHeight w:val="302"/>
          <w:jc w:val="center"/>
        </w:trPr>
        <w:tc>
          <w:tcPr>
            <w:tcW w:w="7796" w:type="dxa"/>
            <w:tcBorders>
              <w:top w:val="nil"/>
              <w:left w:val="nil"/>
              <w:bottom w:val="nil"/>
              <w:right w:val="nil"/>
            </w:tcBorders>
            <w:shd w:val="clear" w:color="auto" w:fill="auto"/>
            <w:noWrap/>
            <w:vAlign w:val="center"/>
            <w:hideMark/>
          </w:tcPr>
          <w:tbl>
            <w:tblPr>
              <w:tblW w:w="7600" w:type="dxa"/>
              <w:tblCellMar>
                <w:left w:w="70" w:type="dxa"/>
                <w:right w:w="70" w:type="dxa"/>
              </w:tblCellMar>
              <w:tblLook w:val="04A0"/>
            </w:tblPr>
            <w:tblGrid>
              <w:gridCol w:w="4060"/>
              <w:gridCol w:w="1180"/>
              <w:gridCol w:w="1180"/>
              <w:gridCol w:w="1180"/>
            </w:tblGrid>
            <w:tr w:rsidR="009A24C4" w:rsidRPr="00B82437" w:rsidTr="001C4E45">
              <w:trPr>
                <w:cantSplit/>
                <w:trHeight w:val="600"/>
                <w:tblHeader/>
              </w:trPr>
              <w:tc>
                <w:tcPr>
                  <w:tcW w:w="4060"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9A24C4" w:rsidRPr="00B82437" w:rsidRDefault="009A24C4" w:rsidP="00EC1A21">
                  <w:pPr>
                    <w:jc w:val="center"/>
                    <w:rPr>
                      <w:color w:val="000000"/>
                    </w:rPr>
                  </w:pPr>
                  <w:r w:rsidRPr="00B82437">
                    <w:rPr>
                      <w:color w:val="000000"/>
                      <w:sz w:val="22"/>
                      <w:szCs w:val="22"/>
                    </w:rPr>
                    <w:t>Kiemelt előirányzat</w:t>
                  </w:r>
                </w:p>
              </w:tc>
              <w:tc>
                <w:tcPr>
                  <w:tcW w:w="1180" w:type="dxa"/>
                  <w:tcBorders>
                    <w:top w:val="single" w:sz="4" w:space="0" w:color="auto"/>
                    <w:left w:val="nil"/>
                    <w:bottom w:val="single" w:sz="4" w:space="0" w:color="auto"/>
                    <w:right w:val="single" w:sz="4" w:space="0" w:color="auto"/>
                  </w:tcBorders>
                  <w:shd w:val="clear" w:color="000000" w:fill="BFBFBF"/>
                  <w:vAlign w:val="center"/>
                  <w:hideMark/>
                </w:tcPr>
                <w:p w:rsidR="009A24C4" w:rsidRPr="00B82437" w:rsidRDefault="009A24C4" w:rsidP="00EC1A21">
                  <w:pPr>
                    <w:jc w:val="center"/>
                    <w:rPr>
                      <w:color w:val="000000"/>
                    </w:rPr>
                  </w:pPr>
                  <w:r w:rsidRPr="00B82437">
                    <w:rPr>
                      <w:color w:val="000000"/>
                      <w:sz w:val="22"/>
                      <w:szCs w:val="22"/>
                    </w:rPr>
                    <w:t>Eredeti</w:t>
                  </w:r>
                  <w:r w:rsidRPr="00B82437">
                    <w:rPr>
                      <w:color w:val="000000"/>
                      <w:sz w:val="22"/>
                      <w:szCs w:val="22"/>
                    </w:rPr>
                    <w:br/>
                    <w:t>előirányzat</w:t>
                  </w:r>
                </w:p>
              </w:tc>
              <w:tc>
                <w:tcPr>
                  <w:tcW w:w="1180" w:type="dxa"/>
                  <w:tcBorders>
                    <w:top w:val="single" w:sz="4" w:space="0" w:color="auto"/>
                    <w:left w:val="nil"/>
                    <w:bottom w:val="single" w:sz="4" w:space="0" w:color="auto"/>
                    <w:right w:val="single" w:sz="4" w:space="0" w:color="auto"/>
                  </w:tcBorders>
                  <w:shd w:val="clear" w:color="000000" w:fill="BFBFBF"/>
                  <w:vAlign w:val="center"/>
                  <w:hideMark/>
                </w:tcPr>
                <w:p w:rsidR="009A24C4" w:rsidRPr="00B82437" w:rsidRDefault="009A24C4" w:rsidP="00EC1A21">
                  <w:pPr>
                    <w:jc w:val="center"/>
                    <w:rPr>
                      <w:color w:val="000000"/>
                    </w:rPr>
                  </w:pPr>
                  <w:r w:rsidRPr="00B82437">
                    <w:rPr>
                      <w:color w:val="000000"/>
                      <w:sz w:val="22"/>
                      <w:szCs w:val="22"/>
                    </w:rPr>
                    <w:t>Módosított előirányzat</w:t>
                  </w:r>
                </w:p>
              </w:tc>
              <w:tc>
                <w:tcPr>
                  <w:tcW w:w="1180" w:type="dxa"/>
                  <w:tcBorders>
                    <w:top w:val="single" w:sz="4" w:space="0" w:color="auto"/>
                    <w:left w:val="nil"/>
                    <w:bottom w:val="single" w:sz="4" w:space="0" w:color="auto"/>
                    <w:right w:val="single" w:sz="4" w:space="0" w:color="auto"/>
                  </w:tcBorders>
                  <w:shd w:val="clear" w:color="000000" w:fill="BFBFBF"/>
                  <w:vAlign w:val="center"/>
                  <w:hideMark/>
                </w:tcPr>
                <w:p w:rsidR="009A24C4" w:rsidRPr="00B82437" w:rsidRDefault="009A24C4" w:rsidP="00EC1A21">
                  <w:pPr>
                    <w:jc w:val="center"/>
                    <w:rPr>
                      <w:color w:val="000000"/>
                    </w:rPr>
                  </w:pPr>
                  <w:r w:rsidRPr="00B82437">
                    <w:rPr>
                      <w:color w:val="000000"/>
                      <w:sz w:val="22"/>
                      <w:szCs w:val="22"/>
                    </w:rPr>
                    <w:t>Teljesítés</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Személyi kiadás</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282CC6">
                    <w:rPr>
                      <w:color w:val="000000"/>
                      <w:sz w:val="22"/>
                      <w:szCs w:val="22"/>
                    </w:rPr>
                    <w:t>6 010 500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863A0D">
                    <w:rPr>
                      <w:color w:val="000000"/>
                      <w:sz w:val="22"/>
                      <w:szCs w:val="22"/>
                    </w:rPr>
                    <w:t>5 922 434</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9F430A" w:rsidRDefault="009A24C4" w:rsidP="00EC1A21">
                  <w:pPr>
                    <w:jc w:val="right"/>
                    <w:rPr>
                      <w:color w:val="000000"/>
                    </w:rPr>
                  </w:pPr>
                  <w:r w:rsidRPr="00863A0D">
                    <w:rPr>
                      <w:color w:val="000000"/>
                      <w:sz w:val="22"/>
                      <w:szCs w:val="22"/>
                    </w:rPr>
                    <w:t>5 468</w:t>
                  </w:r>
                  <w:r>
                    <w:rPr>
                      <w:color w:val="000000"/>
                      <w:sz w:val="22"/>
                      <w:szCs w:val="22"/>
                    </w:rPr>
                    <w:t> </w:t>
                  </w:r>
                  <w:r w:rsidRPr="00863A0D">
                    <w:rPr>
                      <w:color w:val="000000"/>
                      <w:sz w:val="22"/>
                      <w:szCs w:val="22"/>
                    </w:rPr>
                    <w:t>06</w:t>
                  </w:r>
                  <w:r>
                    <w:rPr>
                      <w:color w:val="000000"/>
                      <w:sz w:val="22"/>
                      <w:szCs w:val="22"/>
                    </w:rPr>
                    <w:t>7</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 xml:space="preserve">Munkaadókat </w:t>
                  </w:r>
                  <w:proofErr w:type="spellStart"/>
                  <w:r w:rsidRPr="00B82437">
                    <w:rPr>
                      <w:color w:val="000000"/>
                      <w:sz w:val="22"/>
                      <w:szCs w:val="22"/>
                    </w:rPr>
                    <w:t>terh.jár</w:t>
                  </w:r>
                  <w:proofErr w:type="spellEnd"/>
                  <w:r w:rsidRPr="00B82437">
                    <w:rPr>
                      <w:color w:val="000000"/>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282CC6">
                    <w:rPr>
                      <w:color w:val="000000"/>
                      <w:sz w:val="22"/>
                      <w:szCs w:val="22"/>
                    </w:rPr>
                    <w:t>1 690 300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863A0D">
                    <w:rPr>
                      <w:color w:val="000000"/>
                      <w:sz w:val="22"/>
                      <w:szCs w:val="22"/>
                    </w:rPr>
                    <w:t>1 695 088</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863A0D">
                    <w:rPr>
                      <w:color w:val="000000"/>
                      <w:sz w:val="22"/>
                      <w:szCs w:val="22"/>
                    </w:rPr>
                    <w:t>1 564 203</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Pr>
                      <w:color w:val="000000"/>
                      <w:sz w:val="22"/>
                      <w:szCs w:val="22"/>
                    </w:rPr>
                    <w:t>Dologi kiadá</w:t>
                  </w:r>
                  <w:r w:rsidRPr="00B82437">
                    <w:rPr>
                      <w:color w:val="000000"/>
                      <w:sz w:val="22"/>
                      <w:szCs w:val="22"/>
                    </w:rPr>
                    <w:t>s</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2E78EE">
                    <w:rPr>
                      <w:color w:val="000000"/>
                      <w:sz w:val="22"/>
                      <w:szCs w:val="22"/>
                    </w:rPr>
                    <w:t xml:space="preserve">5 527 600 </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863A0D">
                    <w:rPr>
                      <w:color w:val="000000"/>
                      <w:sz w:val="22"/>
                      <w:szCs w:val="22"/>
                    </w:rPr>
                    <w:t>9 143 437</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863A0D">
                    <w:rPr>
                      <w:color w:val="000000"/>
                      <w:sz w:val="22"/>
                      <w:szCs w:val="22"/>
                    </w:rPr>
                    <w:t>8 525 584</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Nemzetközi kötelezettségek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282CC6" w:rsidRDefault="009A24C4" w:rsidP="00EC1A21">
                  <w:pPr>
                    <w:jc w:val="right"/>
                    <w:rPr>
                      <w:color w:val="000000"/>
                    </w:rPr>
                  </w:pPr>
                  <w:r w:rsidRPr="00A964FF">
                    <w:rPr>
                      <w:color w:val="000000"/>
                    </w:rPr>
                    <w:t>6 000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863A0D">
                    <w:rPr>
                      <w:color w:val="000000"/>
                      <w:sz w:val="22"/>
                      <w:szCs w:val="22"/>
                    </w:rPr>
                    <w:t>3 114</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863A0D">
                    <w:rPr>
                      <w:color w:val="000000"/>
                      <w:sz w:val="22"/>
                      <w:szCs w:val="22"/>
                    </w:rPr>
                    <w:t>3 114</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A21B6B">
                    <w:rPr>
                      <w:color w:val="000000"/>
                      <w:sz w:val="22"/>
                      <w:szCs w:val="22"/>
                    </w:rPr>
                    <w:t>Egyéb elvonások, befizetések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A964FF" w:rsidRDefault="009A24C4" w:rsidP="00EC1A21">
                  <w:pPr>
                    <w:jc w:val="right"/>
                    <w:rPr>
                      <w:color w:val="000000"/>
                    </w:rPr>
                  </w:pP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863A0D" w:rsidRDefault="009A24C4" w:rsidP="00EC1A21">
                  <w:pPr>
                    <w:jc w:val="right"/>
                    <w:rPr>
                      <w:color w:val="000000"/>
                    </w:rPr>
                  </w:pPr>
                  <w:r w:rsidRPr="00A21B6B">
                    <w:rPr>
                      <w:color w:val="000000"/>
                      <w:sz w:val="22"/>
                      <w:szCs w:val="22"/>
                    </w:rPr>
                    <w:t>26 831</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863A0D" w:rsidRDefault="009A24C4" w:rsidP="00EC1A21">
                  <w:pPr>
                    <w:jc w:val="right"/>
                    <w:rPr>
                      <w:color w:val="000000"/>
                    </w:rPr>
                  </w:pPr>
                  <w:r w:rsidRPr="00A21B6B">
                    <w:rPr>
                      <w:color w:val="000000"/>
                      <w:sz w:val="22"/>
                      <w:szCs w:val="22"/>
                    </w:rPr>
                    <w:t>19 060</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 xml:space="preserve">Műk. Célú kiadások </w:t>
                  </w:r>
                  <w:proofErr w:type="spellStart"/>
                  <w:r w:rsidRPr="00B82437">
                    <w:rPr>
                      <w:color w:val="000000"/>
                      <w:sz w:val="22"/>
                      <w:szCs w:val="22"/>
                    </w:rPr>
                    <w:t>áh-n</w:t>
                  </w:r>
                  <w:proofErr w:type="spellEnd"/>
                  <w:r w:rsidRPr="00B82437">
                    <w:rPr>
                      <w:color w:val="000000"/>
                      <w:sz w:val="22"/>
                      <w:szCs w:val="22"/>
                    </w:rPr>
                    <w:t xml:space="preserve"> belülre</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964FF">
                    <w:rPr>
                      <w:color w:val="000000"/>
                    </w:rPr>
                    <w:t>220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21B6B">
                    <w:rPr>
                      <w:color w:val="000000"/>
                      <w:sz w:val="22"/>
                      <w:szCs w:val="22"/>
                    </w:rPr>
                    <w:t>110 820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21B6B">
                    <w:rPr>
                      <w:color w:val="000000"/>
                      <w:sz w:val="22"/>
                      <w:szCs w:val="22"/>
                    </w:rPr>
                    <w:t>90 117</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 xml:space="preserve">Műk. Célú kiadások </w:t>
                  </w:r>
                  <w:proofErr w:type="spellStart"/>
                  <w:r w:rsidRPr="00B82437">
                    <w:rPr>
                      <w:color w:val="000000"/>
                      <w:sz w:val="22"/>
                      <w:szCs w:val="22"/>
                    </w:rPr>
                    <w:t>áh-n</w:t>
                  </w:r>
                  <w:proofErr w:type="spellEnd"/>
                  <w:r w:rsidRPr="00B82437">
                    <w:rPr>
                      <w:color w:val="000000"/>
                      <w:sz w:val="22"/>
                      <w:szCs w:val="22"/>
                    </w:rPr>
                    <w:t xml:space="preserve"> kívülre</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964FF">
                    <w:rPr>
                      <w:color w:val="000000"/>
                      <w:sz w:val="22"/>
                      <w:szCs w:val="22"/>
                    </w:rPr>
                    <w:t>293 780</w:t>
                  </w:r>
                  <w:r w:rsidRPr="00B82437">
                    <w:rPr>
                      <w:color w:val="000000"/>
                      <w:sz w:val="22"/>
                      <w:szCs w:val="22"/>
                    </w:rPr>
                    <w:t> </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21B6B">
                    <w:rPr>
                      <w:color w:val="000000"/>
                      <w:sz w:val="22"/>
                      <w:szCs w:val="22"/>
                    </w:rPr>
                    <w:t>2 623 706</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21B6B">
                    <w:rPr>
                      <w:color w:val="000000"/>
                      <w:sz w:val="22"/>
                      <w:szCs w:val="22"/>
                    </w:rPr>
                    <w:t>2 623 696</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Beruházások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964FF">
                    <w:rPr>
                      <w:color w:val="000000"/>
                      <w:sz w:val="22"/>
                      <w:szCs w:val="22"/>
                    </w:rPr>
                    <w:t>6 514 200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21B6B">
                    <w:rPr>
                      <w:color w:val="000000"/>
                      <w:sz w:val="22"/>
                      <w:szCs w:val="22"/>
                    </w:rPr>
                    <w:t>2 033 995</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9F430A">
                    <w:rPr>
                      <w:color w:val="000000"/>
                      <w:sz w:val="22"/>
                      <w:szCs w:val="22"/>
                    </w:rPr>
                    <w:t>1 641 633</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Felújít</w:t>
                  </w:r>
                  <w:r>
                    <w:rPr>
                      <w:color w:val="000000"/>
                      <w:sz w:val="22"/>
                      <w:szCs w:val="22"/>
                    </w:rPr>
                    <w:t>á</w:t>
                  </w:r>
                  <w:r w:rsidRPr="00B82437">
                    <w:rPr>
                      <w:color w:val="000000"/>
                      <w:sz w:val="22"/>
                      <w:szCs w:val="22"/>
                    </w:rPr>
                    <w:t>sok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964FF">
                    <w:rPr>
                      <w:color w:val="000000"/>
                      <w:sz w:val="22"/>
                      <w:szCs w:val="22"/>
                    </w:rPr>
                    <w:t>750 000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21B6B">
                    <w:rPr>
                      <w:color w:val="000000"/>
                      <w:sz w:val="22"/>
                      <w:szCs w:val="22"/>
                    </w:rPr>
                    <w:t>216 950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21B6B">
                    <w:rPr>
                      <w:color w:val="000000"/>
                      <w:sz w:val="22"/>
                      <w:szCs w:val="22"/>
                    </w:rPr>
                    <w:t>196 169</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proofErr w:type="spellStart"/>
                  <w:r w:rsidRPr="00B82437">
                    <w:rPr>
                      <w:color w:val="000000"/>
                      <w:sz w:val="22"/>
                      <w:szCs w:val="22"/>
                    </w:rPr>
                    <w:t>Felhalm.célú</w:t>
                  </w:r>
                  <w:proofErr w:type="spellEnd"/>
                  <w:r w:rsidRPr="00B82437">
                    <w:rPr>
                      <w:color w:val="000000"/>
                      <w:sz w:val="22"/>
                      <w:szCs w:val="22"/>
                    </w:rPr>
                    <w:t xml:space="preserve"> </w:t>
                  </w:r>
                  <w:proofErr w:type="spellStart"/>
                  <w:r w:rsidRPr="00B82437">
                    <w:rPr>
                      <w:color w:val="000000"/>
                      <w:sz w:val="22"/>
                      <w:szCs w:val="22"/>
                    </w:rPr>
                    <w:t>visszatér</w:t>
                  </w:r>
                  <w:proofErr w:type="gramStart"/>
                  <w:r w:rsidRPr="00B82437">
                    <w:rPr>
                      <w:color w:val="000000"/>
                      <w:sz w:val="22"/>
                      <w:szCs w:val="22"/>
                    </w:rPr>
                    <w:t>.tám</w:t>
                  </w:r>
                  <w:proofErr w:type="spellEnd"/>
                  <w:proofErr w:type="gramEnd"/>
                  <w:r w:rsidRPr="00B82437">
                    <w:rPr>
                      <w:color w:val="000000"/>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B82437">
                    <w:rPr>
                      <w:color w:val="000000"/>
                      <w:sz w:val="22"/>
                      <w:szCs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21B6B">
                    <w:rPr>
                      <w:color w:val="000000"/>
                      <w:sz w:val="22"/>
                      <w:szCs w:val="22"/>
                    </w:rPr>
                    <w:t>87 400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21B6B">
                    <w:rPr>
                      <w:color w:val="000000"/>
                      <w:sz w:val="22"/>
                      <w:szCs w:val="22"/>
                    </w:rPr>
                    <w:t>77 400</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000000" w:fill="BFBFBF"/>
                  <w:noWrap/>
                  <w:vAlign w:val="center"/>
                  <w:hideMark/>
                </w:tcPr>
                <w:p w:rsidR="009A24C4" w:rsidRPr="00B82437" w:rsidRDefault="009A24C4" w:rsidP="00EC1A21">
                  <w:pPr>
                    <w:rPr>
                      <w:b/>
                      <w:bCs/>
                      <w:color w:val="000000"/>
                    </w:rPr>
                  </w:pPr>
                  <w:r w:rsidRPr="00B82437">
                    <w:rPr>
                      <w:b/>
                      <w:bCs/>
                      <w:color w:val="000000"/>
                      <w:sz w:val="22"/>
                      <w:szCs w:val="22"/>
                    </w:rPr>
                    <w:t>Kiadások összesen</w:t>
                  </w:r>
                </w:p>
              </w:tc>
              <w:tc>
                <w:tcPr>
                  <w:tcW w:w="1180" w:type="dxa"/>
                  <w:tcBorders>
                    <w:top w:val="nil"/>
                    <w:left w:val="nil"/>
                    <w:bottom w:val="single" w:sz="4" w:space="0" w:color="auto"/>
                    <w:right w:val="single" w:sz="4" w:space="0" w:color="auto"/>
                  </w:tcBorders>
                  <w:shd w:val="clear" w:color="000000" w:fill="BFBFBF"/>
                  <w:noWrap/>
                  <w:vAlign w:val="center"/>
                  <w:hideMark/>
                </w:tcPr>
                <w:p w:rsidR="009A24C4" w:rsidRPr="00B82437" w:rsidRDefault="009A24C4" w:rsidP="00EC1A21">
                  <w:pPr>
                    <w:jc w:val="right"/>
                    <w:rPr>
                      <w:b/>
                      <w:bCs/>
                      <w:color w:val="000000"/>
                    </w:rPr>
                  </w:pPr>
                  <w:r w:rsidRPr="00A964FF">
                    <w:rPr>
                      <w:b/>
                      <w:bCs/>
                      <w:color w:val="000000"/>
                      <w:sz w:val="22"/>
                      <w:szCs w:val="22"/>
                    </w:rPr>
                    <w:t>20 792 600</w:t>
                  </w:r>
                </w:p>
              </w:tc>
              <w:tc>
                <w:tcPr>
                  <w:tcW w:w="1180" w:type="dxa"/>
                  <w:tcBorders>
                    <w:top w:val="nil"/>
                    <w:left w:val="nil"/>
                    <w:bottom w:val="single" w:sz="4" w:space="0" w:color="auto"/>
                    <w:right w:val="single" w:sz="4" w:space="0" w:color="auto"/>
                  </w:tcBorders>
                  <w:shd w:val="clear" w:color="000000" w:fill="BFBFBF"/>
                  <w:noWrap/>
                  <w:vAlign w:val="center"/>
                  <w:hideMark/>
                </w:tcPr>
                <w:p w:rsidR="009A24C4" w:rsidRPr="00B82437" w:rsidRDefault="009A24C4" w:rsidP="00EC1A21">
                  <w:pPr>
                    <w:jc w:val="right"/>
                    <w:rPr>
                      <w:b/>
                      <w:bCs/>
                      <w:color w:val="000000"/>
                    </w:rPr>
                  </w:pPr>
                  <w:r w:rsidRPr="00A21B6B">
                    <w:rPr>
                      <w:b/>
                      <w:bCs/>
                      <w:color w:val="000000"/>
                      <w:sz w:val="22"/>
                      <w:szCs w:val="22"/>
                    </w:rPr>
                    <w:t>21 863 775</w:t>
                  </w:r>
                </w:p>
              </w:tc>
              <w:tc>
                <w:tcPr>
                  <w:tcW w:w="1180" w:type="dxa"/>
                  <w:tcBorders>
                    <w:top w:val="nil"/>
                    <w:left w:val="nil"/>
                    <w:bottom w:val="single" w:sz="4" w:space="0" w:color="auto"/>
                    <w:right w:val="single" w:sz="4" w:space="0" w:color="auto"/>
                  </w:tcBorders>
                  <w:shd w:val="clear" w:color="000000" w:fill="BFBFBF"/>
                  <w:noWrap/>
                  <w:vAlign w:val="center"/>
                  <w:hideMark/>
                </w:tcPr>
                <w:p w:rsidR="009A24C4" w:rsidRPr="00B82437" w:rsidRDefault="009A24C4" w:rsidP="00EC1A21">
                  <w:pPr>
                    <w:jc w:val="right"/>
                    <w:rPr>
                      <w:b/>
                      <w:bCs/>
                      <w:color w:val="000000"/>
                    </w:rPr>
                  </w:pPr>
                  <w:r w:rsidRPr="00A21B6B">
                    <w:rPr>
                      <w:b/>
                      <w:bCs/>
                      <w:color w:val="000000"/>
                      <w:sz w:val="22"/>
                      <w:szCs w:val="22"/>
                    </w:rPr>
                    <w:t>20 209 043</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lastRenderedPageBreak/>
                    <w:t xml:space="preserve">Működési célú támogatások </w:t>
                  </w:r>
                  <w:proofErr w:type="spellStart"/>
                  <w:r w:rsidRPr="00B82437">
                    <w:rPr>
                      <w:color w:val="000000"/>
                      <w:sz w:val="22"/>
                      <w:szCs w:val="22"/>
                    </w:rPr>
                    <w:t>áh-n</w:t>
                  </w:r>
                  <w:proofErr w:type="spellEnd"/>
                  <w:r w:rsidRPr="00B82437">
                    <w:rPr>
                      <w:color w:val="000000"/>
                      <w:sz w:val="22"/>
                      <w:szCs w:val="22"/>
                    </w:rPr>
                    <w:t xml:space="preserve"> belülről</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B82437">
                    <w:rPr>
                      <w:color w:val="000000"/>
                      <w:sz w:val="22"/>
                      <w:szCs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2 489 307</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2 435 268</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Pr>
                      <w:color w:val="000000"/>
                      <w:sz w:val="22"/>
                      <w:szCs w:val="22"/>
                    </w:rPr>
                    <w:t>Egyéb felhalmozási célú tám</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282CC6" w:rsidRDefault="009A24C4" w:rsidP="00EC1A21">
                  <w:pPr>
                    <w:jc w:val="right"/>
                    <w:rPr>
                      <w:color w:val="000000"/>
                    </w:rPr>
                  </w:pP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25 025</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1 750 320</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Közhatalmi bevé</w:t>
                  </w:r>
                  <w:r>
                    <w:rPr>
                      <w:color w:val="000000"/>
                      <w:sz w:val="22"/>
                      <w:szCs w:val="22"/>
                    </w:rPr>
                    <w:t>t</w:t>
                  </w:r>
                  <w:r w:rsidRPr="00B82437">
                    <w:rPr>
                      <w:color w:val="000000"/>
                      <w:sz w:val="22"/>
                      <w:szCs w:val="22"/>
                    </w:rPr>
                    <w:t>elek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964FF">
                    <w:rPr>
                      <w:color w:val="000000"/>
                      <w:sz w:val="22"/>
                      <w:szCs w:val="22"/>
                    </w:rPr>
                    <w:t>18 092 600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8 692 600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7 583 151</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Intézményi működési bevételek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964FF">
                    <w:rPr>
                      <w:color w:val="000000"/>
                      <w:sz w:val="22"/>
                      <w:szCs w:val="22"/>
                    </w:rPr>
                    <w:t>2 700 000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2 814 36</w:t>
                  </w:r>
                  <w:r>
                    <w:rPr>
                      <w:color w:val="000000"/>
                      <w:sz w:val="22"/>
                      <w:szCs w:val="22"/>
                    </w:rPr>
                    <w:t>5</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E4482F" w:rsidRDefault="009A24C4" w:rsidP="00EC1A21">
                  <w:pPr>
                    <w:jc w:val="right"/>
                    <w:rPr>
                      <w:color w:val="000000"/>
                    </w:rPr>
                  </w:pPr>
                  <w:r w:rsidRPr="001117FC">
                    <w:rPr>
                      <w:color w:val="000000"/>
                      <w:sz w:val="22"/>
                      <w:szCs w:val="22"/>
                    </w:rPr>
                    <w:t>2 814</w:t>
                  </w:r>
                  <w:r>
                    <w:rPr>
                      <w:color w:val="000000"/>
                      <w:sz w:val="22"/>
                      <w:szCs w:val="22"/>
                    </w:rPr>
                    <w:t> </w:t>
                  </w:r>
                  <w:r w:rsidRPr="001117FC">
                    <w:rPr>
                      <w:color w:val="000000"/>
                      <w:sz w:val="22"/>
                      <w:szCs w:val="22"/>
                    </w:rPr>
                    <w:t>36</w:t>
                  </w:r>
                  <w:r>
                    <w:rPr>
                      <w:color w:val="000000"/>
                      <w:sz w:val="22"/>
                      <w:szCs w:val="22"/>
                    </w:rPr>
                    <w:t>5</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Felhalmozási bevételek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B82437">
                    <w:rPr>
                      <w:color w:val="000000"/>
                      <w:sz w:val="22"/>
                      <w:szCs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1 463</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1 455</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Működési célú átvett pénzeszközök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B82437">
                    <w:rPr>
                      <w:color w:val="000000"/>
                      <w:sz w:val="22"/>
                      <w:szCs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922 555</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921 092</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Felhalmozási célú átvett pénzeszközök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B82437">
                    <w:rPr>
                      <w:color w:val="000000"/>
                      <w:sz w:val="22"/>
                      <w:szCs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90 107</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90 107</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Központi,</w:t>
                  </w:r>
                  <w:r w:rsidRPr="00B82437">
                    <w:rPr>
                      <w:color w:val="000000"/>
                      <w:sz w:val="22"/>
                      <w:szCs w:val="22"/>
                    </w:rPr>
                    <w:cr/>
                    <w:t>irányítószervi támogatás</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282CC6" w:rsidRDefault="009A24C4" w:rsidP="00EC1A21">
                  <w:pPr>
                    <w:jc w:val="right"/>
                    <w:rPr>
                      <w:color w:val="000000"/>
                    </w:rPr>
                  </w:pPr>
                  <w:r>
                    <w:rPr>
                      <w:color w:val="000000"/>
                      <w:sz w:val="22"/>
                      <w:szCs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4 883 723</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4 883 723</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1117FC">
                    <w:rPr>
                      <w:color w:val="000000"/>
                      <w:sz w:val="22"/>
                      <w:szCs w:val="22"/>
                    </w:rPr>
                    <w:t>Előző év költségvetési maradványának igénybevétele</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B82437">
                    <w:rPr>
                      <w:color w:val="000000"/>
                      <w:sz w:val="22"/>
                      <w:szCs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1 944 630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1117FC">
                    <w:rPr>
                      <w:color w:val="000000"/>
                      <w:sz w:val="22"/>
                      <w:szCs w:val="22"/>
                    </w:rPr>
                    <w:t>1 944 630</w:t>
                  </w:r>
                </w:p>
              </w:tc>
            </w:tr>
            <w:tr w:rsidR="009A24C4" w:rsidRPr="00B82437" w:rsidTr="001C4E45">
              <w:trPr>
                <w:cantSplit/>
                <w:trHeight w:val="300"/>
                <w:tblHeader/>
              </w:trPr>
              <w:tc>
                <w:tcPr>
                  <w:tcW w:w="4060" w:type="dxa"/>
                  <w:tcBorders>
                    <w:top w:val="nil"/>
                    <w:left w:val="single" w:sz="4" w:space="0" w:color="auto"/>
                    <w:bottom w:val="single" w:sz="4" w:space="0" w:color="auto"/>
                    <w:right w:val="single" w:sz="4" w:space="0" w:color="auto"/>
                  </w:tcBorders>
                  <w:shd w:val="clear" w:color="000000" w:fill="BFBFBF"/>
                  <w:noWrap/>
                  <w:vAlign w:val="center"/>
                  <w:hideMark/>
                </w:tcPr>
                <w:p w:rsidR="009A24C4" w:rsidRPr="00B82437" w:rsidRDefault="009A24C4" w:rsidP="00EC1A21">
                  <w:pPr>
                    <w:rPr>
                      <w:b/>
                      <w:bCs/>
                      <w:color w:val="000000"/>
                    </w:rPr>
                  </w:pPr>
                  <w:r w:rsidRPr="00B82437">
                    <w:rPr>
                      <w:b/>
                      <w:bCs/>
                      <w:color w:val="000000"/>
                      <w:sz w:val="22"/>
                      <w:szCs w:val="22"/>
                    </w:rPr>
                    <w:t>Bevételek összesen</w:t>
                  </w:r>
                </w:p>
              </w:tc>
              <w:tc>
                <w:tcPr>
                  <w:tcW w:w="1180" w:type="dxa"/>
                  <w:tcBorders>
                    <w:top w:val="nil"/>
                    <w:left w:val="nil"/>
                    <w:bottom w:val="single" w:sz="4" w:space="0" w:color="auto"/>
                    <w:right w:val="single" w:sz="4" w:space="0" w:color="auto"/>
                  </w:tcBorders>
                  <w:shd w:val="clear" w:color="000000" w:fill="BFBFBF"/>
                  <w:noWrap/>
                  <w:vAlign w:val="center"/>
                  <w:hideMark/>
                </w:tcPr>
                <w:p w:rsidR="009A24C4" w:rsidRPr="00B82437" w:rsidRDefault="009A24C4" w:rsidP="00EC1A21">
                  <w:pPr>
                    <w:jc w:val="right"/>
                    <w:rPr>
                      <w:b/>
                      <w:bCs/>
                      <w:color w:val="000000"/>
                    </w:rPr>
                  </w:pPr>
                  <w:r w:rsidRPr="00A964FF">
                    <w:rPr>
                      <w:b/>
                      <w:bCs/>
                      <w:color w:val="000000"/>
                      <w:sz w:val="22"/>
                      <w:szCs w:val="22"/>
                    </w:rPr>
                    <w:t>20 792 600</w:t>
                  </w:r>
                </w:p>
              </w:tc>
              <w:tc>
                <w:tcPr>
                  <w:tcW w:w="1180" w:type="dxa"/>
                  <w:tcBorders>
                    <w:top w:val="nil"/>
                    <w:left w:val="nil"/>
                    <w:bottom w:val="single" w:sz="4" w:space="0" w:color="auto"/>
                    <w:right w:val="single" w:sz="4" w:space="0" w:color="auto"/>
                  </w:tcBorders>
                  <w:shd w:val="clear" w:color="000000" w:fill="BFBFBF"/>
                  <w:noWrap/>
                  <w:vAlign w:val="center"/>
                  <w:hideMark/>
                </w:tcPr>
                <w:p w:rsidR="009A24C4" w:rsidRPr="00B82437" w:rsidRDefault="009A24C4" w:rsidP="00EC1A21">
                  <w:pPr>
                    <w:jc w:val="right"/>
                    <w:rPr>
                      <w:b/>
                      <w:bCs/>
                      <w:color w:val="000000"/>
                    </w:rPr>
                  </w:pPr>
                  <w:r w:rsidRPr="001117FC">
                    <w:rPr>
                      <w:b/>
                      <w:bCs/>
                      <w:color w:val="000000"/>
                      <w:sz w:val="22"/>
                      <w:szCs w:val="22"/>
                    </w:rPr>
                    <w:t>21 863 775</w:t>
                  </w:r>
                </w:p>
              </w:tc>
              <w:tc>
                <w:tcPr>
                  <w:tcW w:w="1180" w:type="dxa"/>
                  <w:tcBorders>
                    <w:top w:val="nil"/>
                    <w:left w:val="nil"/>
                    <w:bottom w:val="single" w:sz="4" w:space="0" w:color="auto"/>
                    <w:right w:val="single" w:sz="4" w:space="0" w:color="auto"/>
                  </w:tcBorders>
                  <w:shd w:val="clear" w:color="000000" w:fill="BFBFBF"/>
                  <w:noWrap/>
                  <w:vAlign w:val="center"/>
                  <w:hideMark/>
                </w:tcPr>
                <w:p w:rsidR="009A24C4" w:rsidRPr="00B82437" w:rsidRDefault="009A24C4" w:rsidP="00EC1A21">
                  <w:pPr>
                    <w:jc w:val="right"/>
                    <w:rPr>
                      <w:b/>
                      <w:bCs/>
                      <w:color w:val="000000"/>
                    </w:rPr>
                  </w:pPr>
                  <w:r w:rsidRPr="001117FC">
                    <w:rPr>
                      <w:b/>
                      <w:bCs/>
                      <w:color w:val="000000"/>
                      <w:sz w:val="22"/>
                      <w:szCs w:val="22"/>
                    </w:rPr>
                    <w:t>22 424 111</w:t>
                  </w:r>
                </w:p>
              </w:tc>
            </w:tr>
          </w:tbl>
          <w:p w:rsidR="009A24C4" w:rsidRPr="007E6869" w:rsidRDefault="009A24C4" w:rsidP="00EC1A21">
            <w:pPr>
              <w:jc w:val="center"/>
              <w:rPr>
                <w:color w:val="000000"/>
                <w:u w:val="single"/>
              </w:rPr>
            </w:pPr>
          </w:p>
        </w:tc>
      </w:tr>
    </w:tbl>
    <w:p w:rsidR="009A24C4" w:rsidRDefault="009A24C4" w:rsidP="009A24C4"/>
    <w:tbl>
      <w:tblPr>
        <w:tblW w:w="7796" w:type="dxa"/>
        <w:jc w:val="center"/>
        <w:tblCellMar>
          <w:left w:w="70" w:type="dxa"/>
          <w:right w:w="70" w:type="dxa"/>
        </w:tblCellMar>
        <w:tblLook w:val="04A0"/>
      </w:tblPr>
      <w:tblGrid>
        <w:gridCol w:w="7796"/>
      </w:tblGrid>
      <w:tr w:rsidR="009A24C4" w:rsidRPr="007E6869" w:rsidTr="00EC1A21">
        <w:trPr>
          <w:trHeight w:val="302"/>
          <w:jc w:val="center"/>
        </w:trPr>
        <w:tc>
          <w:tcPr>
            <w:tcW w:w="7796" w:type="dxa"/>
            <w:tcBorders>
              <w:top w:val="nil"/>
              <w:left w:val="nil"/>
              <w:bottom w:val="nil"/>
              <w:right w:val="nil"/>
            </w:tcBorders>
            <w:shd w:val="clear" w:color="auto" w:fill="auto"/>
            <w:noWrap/>
            <w:vAlign w:val="center"/>
            <w:hideMark/>
          </w:tcPr>
          <w:tbl>
            <w:tblPr>
              <w:tblW w:w="7600" w:type="dxa"/>
              <w:tblCellMar>
                <w:left w:w="70" w:type="dxa"/>
                <w:right w:w="70" w:type="dxa"/>
              </w:tblCellMar>
              <w:tblLook w:val="04A0"/>
            </w:tblPr>
            <w:tblGrid>
              <w:gridCol w:w="4060"/>
              <w:gridCol w:w="1180"/>
              <w:gridCol w:w="1180"/>
              <w:gridCol w:w="1180"/>
            </w:tblGrid>
            <w:tr w:rsidR="009A24C4" w:rsidRPr="00B82437" w:rsidTr="00EC1A21">
              <w:trPr>
                <w:trHeight w:val="235"/>
              </w:trPr>
              <w:tc>
                <w:tcPr>
                  <w:tcW w:w="7600" w:type="dxa"/>
                  <w:gridSpan w:val="4"/>
                  <w:tcBorders>
                    <w:top w:val="nil"/>
                    <w:left w:val="nil"/>
                    <w:bottom w:val="nil"/>
                    <w:right w:val="nil"/>
                  </w:tcBorders>
                  <w:shd w:val="clear" w:color="auto" w:fill="auto"/>
                  <w:noWrap/>
                  <w:vAlign w:val="center"/>
                  <w:hideMark/>
                </w:tcPr>
                <w:p w:rsidR="009A24C4" w:rsidRPr="00B82437" w:rsidRDefault="009A24C4" w:rsidP="00EC1A21">
                  <w:pPr>
                    <w:jc w:val="center"/>
                    <w:rPr>
                      <w:color w:val="000000"/>
                      <w:u w:val="single"/>
                    </w:rPr>
                  </w:pPr>
                  <w:r w:rsidRPr="00B82437">
                    <w:rPr>
                      <w:color w:val="000000"/>
                      <w:sz w:val="22"/>
                      <w:szCs w:val="22"/>
                      <w:u w:val="single"/>
                    </w:rPr>
                    <w:t>201</w:t>
                  </w:r>
                  <w:r>
                    <w:rPr>
                      <w:color w:val="000000"/>
                      <w:sz w:val="22"/>
                      <w:szCs w:val="22"/>
                      <w:u w:val="single"/>
                    </w:rPr>
                    <w:t>7</w:t>
                  </w:r>
                  <w:r w:rsidRPr="00B82437">
                    <w:rPr>
                      <w:color w:val="000000"/>
                      <w:sz w:val="22"/>
                      <w:szCs w:val="22"/>
                      <w:u w:val="single"/>
                    </w:rPr>
                    <w:t>. évi előirányzat-teljesítés</w:t>
                  </w:r>
                </w:p>
              </w:tc>
            </w:tr>
            <w:tr w:rsidR="009A24C4" w:rsidRPr="00B82437" w:rsidTr="00EC1A21">
              <w:trPr>
                <w:trHeight w:val="300"/>
              </w:trPr>
              <w:tc>
                <w:tcPr>
                  <w:tcW w:w="4060" w:type="dxa"/>
                  <w:tcBorders>
                    <w:top w:val="nil"/>
                    <w:left w:val="nil"/>
                    <w:bottom w:val="nil"/>
                    <w:right w:val="nil"/>
                  </w:tcBorders>
                  <w:shd w:val="clear" w:color="auto" w:fill="auto"/>
                  <w:noWrap/>
                  <w:vAlign w:val="center"/>
                  <w:hideMark/>
                </w:tcPr>
                <w:p w:rsidR="009A24C4" w:rsidRPr="00B82437" w:rsidRDefault="009A24C4" w:rsidP="00EC1A21">
                  <w:pPr>
                    <w:rPr>
                      <w:color w:val="000000"/>
                    </w:rPr>
                  </w:pPr>
                </w:p>
              </w:tc>
              <w:tc>
                <w:tcPr>
                  <w:tcW w:w="1180" w:type="dxa"/>
                  <w:tcBorders>
                    <w:top w:val="nil"/>
                    <w:left w:val="nil"/>
                    <w:bottom w:val="nil"/>
                    <w:right w:val="nil"/>
                  </w:tcBorders>
                  <w:shd w:val="clear" w:color="auto" w:fill="auto"/>
                  <w:noWrap/>
                  <w:vAlign w:val="center"/>
                  <w:hideMark/>
                </w:tcPr>
                <w:p w:rsidR="009A24C4" w:rsidRPr="00B82437" w:rsidRDefault="009A24C4" w:rsidP="00EC1A21">
                  <w:pPr>
                    <w:rPr>
                      <w:color w:val="000000"/>
                    </w:rPr>
                  </w:pPr>
                </w:p>
              </w:tc>
              <w:tc>
                <w:tcPr>
                  <w:tcW w:w="2360" w:type="dxa"/>
                  <w:gridSpan w:val="2"/>
                  <w:tcBorders>
                    <w:top w:val="nil"/>
                    <w:left w:val="nil"/>
                    <w:bottom w:val="nil"/>
                    <w:right w:val="nil"/>
                  </w:tcBorders>
                  <w:shd w:val="clear" w:color="auto" w:fill="auto"/>
                  <w:noWrap/>
                  <w:vAlign w:val="center"/>
                  <w:hideMark/>
                </w:tcPr>
                <w:p w:rsidR="009A24C4" w:rsidRPr="00B82437" w:rsidRDefault="009A24C4" w:rsidP="00EC1A21">
                  <w:pPr>
                    <w:jc w:val="center"/>
                    <w:rPr>
                      <w:i/>
                      <w:iCs/>
                      <w:color w:val="000000"/>
                    </w:rPr>
                  </w:pPr>
                  <w:r w:rsidRPr="00B82437">
                    <w:rPr>
                      <w:i/>
                      <w:iCs/>
                      <w:color w:val="000000"/>
                      <w:sz w:val="22"/>
                      <w:szCs w:val="22"/>
                    </w:rPr>
                    <w:t>adatok ezer Ft-ban</w:t>
                  </w:r>
                </w:p>
              </w:tc>
            </w:tr>
            <w:tr w:rsidR="009A24C4" w:rsidRPr="00B82437" w:rsidTr="00EC1A21">
              <w:trPr>
                <w:trHeight w:val="600"/>
              </w:trPr>
              <w:tc>
                <w:tcPr>
                  <w:tcW w:w="4060"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9A24C4" w:rsidRPr="00B82437" w:rsidRDefault="009A24C4" w:rsidP="00EC1A21">
                  <w:pPr>
                    <w:jc w:val="center"/>
                    <w:rPr>
                      <w:color w:val="000000"/>
                    </w:rPr>
                  </w:pPr>
                  <w:r w:rsidRPr="00B82437">
                    <w:rPr>
                      <w:color w:val="000000"/>
                      <w:sz w:val="22"/>
                      <w:szCs w:val="22"/>
                    </w:rPr>
                    <w:t>Kiemelt előirányzat</w:t>
                  </w:r>
                </w:p>
              </w:tc>
              <w:tc>
                <w:tcPr>
                  <w:tcW w:w="1180" w:type="dxa"/>
                  <w:tcBorders>
                    <w:top w:val="single" w:sz="4" w:space="0" w:color="auto"/>
                    <w:left w:val="nil"/>
                    <w:bottom w:val="single" w:sz="4" w:space="0" w:color="auto"/>
                    <w:right w:val="single" w:sz="4" w:space="0" w:color="auto"/>
                  </w:tcBorders>
                  <w:shd w:val="clear" w:color="000000" w:fill="BFBFBF"/>
                  <w:vAlign w:val="center"/>
                  <w:hideMark/>
                </w:tcPr>
                <w:p w:rsidR="009A24C4" w:rsidRPr="00B82437" w:rsidRDefault="009A24C4" w:rsidP="00EC1A21">
                  <w:pPr>
                    <w:jc w:val="center"/>
                    <w:rPr>
                      <w:color w:val="000000"/>
                    </w:rPr>
                  </w:pPr>
                  <w:r w:rsidRPr="00B82437">
                    <w:rPr>
                      <w:color w:val="000000"/>
                      <w:sz w:val="22"/>
                      <w:szCs w:val="22"/>
                    </w:rPr>
                    <w:t>Eredeti</w:t>
                  </w:r>
                  <w:r w:rsidRPr="00B82437">
                    <w:rPr>
                      <w:color w:val="000000"/>
                      <w:sz w:val="22"/>
                      <w:szCs w:val="22"/>
                    </w:rPr>
                    <w:br/>
                    <w:t>előirányzat</w:t>
                  </w:r>
                </w:p>
              </w:tc>
              <w:tc>
                <w:tcPr>
                  <w:tcW w:w="1180" w:type="dxa"/>
                  <w:tcBorders>
                    <w:top w:val="single" w:sz="4" w:space="0" w:color="auto"/>
                    <w:left w:val="nil"/>
                    <w:bottom w:val="single" w:sz="4" w:space="0" w:color="auto"/>
                    <w:right w:val="single" w:sz="4" w:space="0" w:color="auto"/>
                  </w:tcBorders>
                  <w:shd w:val="clear" w:color="000000" w:fill="BFBFBF"/>
                  <w:vAlign w:val="center"/>
                  <w:hideMark/>
                </w:tcPr>
                <w:p w:rsidR="009A24C4" w:rsidRPr="00B82437" w:rsidRDefault="009A24C4" w:rsidP="00EC1A21">
                  <w:pPr>
                    <w:jc w:val="center"/>
                    <w:rPr>
                      <w:color w:val="000000"/>
                    </w:rPr>
                  </w:pPr>
                  <w:r w:rsidRPr="00B82437">
                    <w:rPr>
                      <w:color w:val="000000"/>
                      <w:sz w:val="22"/>
                      <w:szCs w:val="22"/>
                    </w:rPr>
                    <w:t>Módosított előirányzat</w:t>
                  </w:r>
                </w:p>
              </w:tc>
              <w:tc>
                <w:tcPr>
                  <w:tcW w:w="1180" w:type="dxa"/>
                  <w:tcBorders>
                    <w:top w:val="single" w:sz="4" w:space="0" w:color="auto"/>
                    <w:left w:val="nil"/>
                    <w:bottom w:val="single" w:sz="4" w:space="0" w:color="auto"/>
                    <w:right w:val="single" w:sz="4" w:space="0" w:color="auto"/>
                  </w:tcBorders>
                  <w:shd w:val="clear" w:color="000000" w:fill="BFBFBF"/>
                  <w:vAlign w:val="center"/>
                  <w:hideMark/>
                </w:tcPr>
                <w:p w:rsidR="009A24C4" w:rsidRPr="00B82437" w:rsidRDefault="009A24C4" w:rsidP="00EC1A21">
                  <w:pPr>
                    <w:jc w:val="center"/>
                    <w:rPr>
                      <w:color w:val="000000"/>
                    </w:rPr>
                  </w:pPr>
                  <w:r w:rsidRPr="00B82437">
                    <w:rPr>
                      <w:color w:val="000000"/>
                      <w:sz w:val="22"/>
                      <w:szCs w:val="22"/>
                    </w:rPr>
                    <w:t>Teljesítés</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Személyi kiadás</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556CA8">
                    <w:rPr>
                      <w:color w:val="000000"/>
                      <w:sz w:val="22"/>
                      <w:szCs w:val="22"/>
                    </w:rPr>
                    <w:t xml:space="preserve">6 110 500 </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6BF0">
                    <w:rPr>
                      <w:color w:val="000000"/>
                      <w:sz w:val="22"/>
                      <w:szCs w:val="22"/>
                    </w:rPr>
                    <w:t>5 212 64</w:t>
                  </w:r>
                  <w:r>
                    <w:rPr>
                      <w:color w:val="000000"/>
                      <w:sz w:val="22"/>
                      <w:szCs w:val="22"/>
                    </w:rPr>
                    <w:t>7</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9F430A" w:rsidRDefault="009A24C4" w:rsidP="00EC1A21">
                  <w:pPr>
                    <w:jc w:val="right"/>
                    <w:rPr>
                      <w:color w:val="000000"/>
                    </w:rPr>
                  </w:pPr>
                  <w:r w:rsidRPr="00DE76F8">
                    <w:rPr>
                      <w:color w:val="000000"/>
                      <w:sz w:val="22"/>
                      <w:szCs w:val="22"/>
                    </w:rPr>
                    <w:t>5 059 344</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 xml:space="preserve">Munkaadókat </w:t>
                  </w:r>
                  <w:proofErr w:type="spellStart"/>
                  <w:r w:rsidRPr="00B82437">
                    <w:rPr>
                      <w:color w:val="000000"/>
                      <w:sz w:val="22"/>
                      <w:szCs w:val="22"/>
                    </w:rPr>
                    <w:t>terh.jár</w:t>
                  </w:r>
                  <w:proofErr w:type="spellEnd"/>
                  <w:r w:rsidRPr="00B82437">
                    <w:rPr>
                      <w:color w:val="000000"/>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556CA8">
                    <w:rPr>
                      <w:color w:val="000000"/>
                      <w:sz w:val="22"/>
                      <w:szCs w:val="22"/>
                    </w:rPr>
                    <w:t>1</w:t>
                  </w:r>
                  <w:r>
                    <w:rPr>
                      <w:color w:val="000000"/>
                      <w:sz w:val="22"/>
                      <w:szCs w:val="22"/>
                    </w:rPr>
                    <w:t> </w:t>
                  </w:r>
                  <w:r w:rsidRPr="00556CA8">
                    <w:rPr>
                      <w:color w:val="000000"/>
                      <w:sz w:val="22"/>
                      <w:szCs w:val="22"/>
                    </w:rPr>
                    <w:t>717</w:t>
                  </w:r>
                  <w:r>
                    <w:rPr>
                      <w:color w:val="000000"/>
                      <w:sz w:val="22"/>
                      <w:szCs w:val="22"/>
                    </w:rPr>
                    <w:t xml:space="preserve"> </w:t>
                  </w:r>
                  <w:r w:rsidRPr="00556CA8">
                    <w:rPr>
                      <w:color w:val="000000"/>
                      <w:sz w:val="22"/>
                      <w:szCs w:val="22"/>
                    </w:rPr>
                    <w:t>300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6BF0">
                    <w:rPr>
                      <w:color w:val="000000"/>
                      <w:sz w:val="22"/>
                      <w:szCs w:val="22"/>
                    </w:rPr>
                    <w:t>1 435 209</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DE76F8">
                    <w:rPr>
                      <w:color w:val="000000"/>
                      <w:sz w:val="22"/>
                      <w:szCs w:val="22"/>
                    </w:rPr>
                    <w:t>1 394 604</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Pr>
                      <w:color w:val="000000"/>
                      <w:sz w:val="22"/>
                      <w:szCs w:val="22"/>
                    </w:rPr>
                    <w:t>Dologi kiadá</w:t>
                  </w:r>
                  <w:r w:rsidRPr="00B82437">
                    <w:rPr>
                      <w:color w:val="000000"/>
                      <w:sz w:val="22"/>
                      <w:szCs w:val="22"/>
                    </w:rPr>
                    <w:t>s</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556CA8">
                    <w:rPr>
                      <w:color w:val="000000"/>
                      <w:sz w:val="22"/>
                      <w:szCs w:val="22"/>
                    </w:rPr>
                    <w:t xml:space="preserve">5 276 000 </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6BF0">
                    <w:rPr>
                      <w:color w:val="000000"/>
                      <w:sz w:val="22"/>
                      <w:szCs w:val="22"/>
                    </w:rPr>
                    <w:t>9 259 157</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DE76F8">
                    <w:rPr>
                      <w:color w:val="000000"/>
                      <w:sz w:val="22"/>
                      <w:szCs w:val="22"/>
                    </w:rPr>
                    <w:t>8 306 036</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Nemzetközi kötelezettségek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282CC6" w:rsidRDefault="009A24C4" w:rsidP="00EC1A21">
                  <w:pPr>
                    <w:jc w:val="right"/>
                    <w:rPr>
                      <w:color w:val="000000"/>
                    </w:rPr>
                  </w:pPr>
                  <w:r>
                    <w:rPr>
                      <w:color w:val="000000"/>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6BF0">
                    <w:rPr>
                      <w:color w:val="000000"/>
                      <w:sz w:val="22"/>
                      <w:szCs w:val="22"/>
                    </w:rPr>
                    <w:t>4 891</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7C655C" w:rsidRDefault="009A24C4" w:rsidP="00EC1A21">
                  <w:pPr>
                    <w:jc w:val="right"/>
                    <w:rPr>
                      <w:color w:val="000000"/>
                    </w:rPr>
                  </w:pPr>
                  <w:r w:rsidRPr="00DE76F8">
                    <w:rPr>
                      <w:color w:val="000000"/>
                      <w:sz w:val="22"/>
                      <w:szCs w:val="22"/>
                    </w:rPr>
                    <w:t>3</w:t>
                  </w:r>
                  <w:r>
                    <w:rPr>
                      <w:color w:val="000000"/>
                      <w:sz w:val="22"/>
                      <w:szCs w:val="22"/>
                    </w:rPr>
                    <w:t> </w:t>
                  </w:r>
                  <w:r w:rsidRPr="00DE76F8">
                    <w:rPr>
                      <w:color w:val="000000"/>
                      <w:sz w:val="22"/>
                      <w:szCs w:val="22"/>
                    </w:rPr>
                    <w:t>34</w:t>
                  </w:r>
                  <w:r>
                    <w:rPr>
                      <w:color w:val="000000"/>
                      <w:sz w:val="22"/>
                      <w:szCs w:val="22"/>
                    </w:rPr>
                    <w:t>1</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A21B6B">
                    <w:rPr>
                      <w:color w:val="000000"/>
                      <w:sz w:val="22"/>
                      <w:szCs w:val="22"/>
                    </w:rPr>
                    <w:t>Egyéb elvonások, befizetések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A964FF" w:rsidRDefault="009A24C4" w:rsidP="00EC1A21">
                  <w:pPr>
                    <w:jc w:val="right"/>
                    <w:rPr>
                      <w:color w:val="000000"/>
                    </w:rPr>
                  </w:pP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863A0D" w:rsidRDefault="009A24C4" w:rsidP="00EC1A21">
                  <w:pPr>
                    <w:jc w:val="right"/>
                    <w:rPr>
                      <w:color w:val="000000"/>
                    </w:rPr>
                  </w:pPr>
                  <w:r w:rsidRPr="00F06BF0">
                    <w:rPr>
                      <w:color w:val="000000"/>
                      <w:sz w:val="22"/>
                      <w:szCs w:val="22"/>
                    </w:rPr>
                    <w:t>37 634</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863A0D" w:rsidRDefault="009A24C4" w:rsidP="00EC1A21">
                  <w:pPr>
                    <w:jc w:val="right"/>
                    <w:rPr>
                      <w:color w:val="000000"/>
                    </w:rPr>
                  </w:pPr>
                  <w:r w:rsidRPr="00DE76F8">
                    <w:rPr>
                      <w:color w:val="000000"/>
                      <w:sz w:val="22"/>
                      <w:szCs w:val="22"/>
                    </w:rPr>
                    <w:t>30 169</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 xml:space="preserve">Műk. Célú kiadások </w:t>
                  </w:r>
                  <w:proofErr w:type="spellStart"/>
                  <w:r w:rsidRPr="00B82437">
                    <w:rPr>
                      <w:color w:val="000000"/>
                      <w:sz w:val="22"/>
                      <w:szCs w:val="22"/>
                    </w:rPr>
                    <w:t>áh-n</w:t>
                  </w:r>
                  <w:proofErr w:type="spellEnd"/>
                  <w:r w:rsidRPr="00B82437">
                    <w:rPr>
                      <w:color w:val="000000"/>
                      <w:sz w:val="22"/>
                      <w:szCs w:val="22"/>
                    </w:rPr>
                    <w:t xml:space="preserve"> belülre</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Pr>
                      <w:color w:val="000000"/>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0C3F35" w:rsidRDefault="009A24C4" w:rsidP="00EC1A21">
                  <w:pPr>
                    <w:jc w:val="right"/>
                    <w:rPr>
                      <w:color w:val="000000"/>
                    </w:rPr>
                  </w:pPr>
                  <w:r w:rsidRPr="00F06BF0">
                    <w:rPr>
                      <w:color w:val="000000"/>
                      <w:sz w:val="22"/>
                      <w:szCs w:val="22"/>
                    </w:rPr>
                    <w:t>104 823</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DE76F8">
                    <w:rPr>
                      <w:color w:val="000000"/>
                      <w:sz w:val="22"/>
                      <w:szCs w:val="22"/>
                    </w:rPr>
                    <w:t>68 069</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 xml:space="preserve">Műk. Célú kiadások </w:t>
                  </w:r>
                  <w:proofErr w:type="spellStart"/>
                  <w:r w:rsidRPr="00B82437">
                    <w:rPr>
                      <w:color w:val="000000"/>
                      <w:sz w:val="22"/>
                      <w:szCs w:val="22"/>
                    </w:rPr>
                    <w:t>áh-n</w:t>
                  </w:r>
                  <w:proofErr w:type="spellEnd"/>
                  <w:r w:rsidRPr="00B82437">
                    <w:rPr>
                      <w:color w:val="000000"/>
                      <w:sz w:val="22"/>
                      <w:szCs w:val="22"/>
                    </w:rPr>
                    <w:t xml:space="preserve"> kívülre</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Pr>
                      <w:color w:val="000000"/>
                      <w:sz w:val="22"/>
                      <w:szCs w:val="22"/>
                    </w:rPr>
                    <w:t>0</w:t>
                  </w:r>
                  <w:r w:rsidRPr="00B82437">
                    <w:rPr>
                      <w:color w:val="000000"/>
                      <w:sz w:val="22"/>
                      <w:szCs w:val="22"/>
                    </w:rPr>
                    <w:t> </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0C3F35" w:rsidRDefault="009A24C4" w:rsidP="00EC1A21">
                  <w:pPr>
                    <w:jc w:val="right"/>
                    <w:rPr>
                      <w:color w:val="000000"/>
                    </w:rPr>
                  </w:pPr>
                  <w:r w:rsidRPr="00F06BF0">
                    <w:rPr>
                      <w:color w:val="000000"/>
                      <w:sz w:val="22"/>
                      <w:szCs w:val="22"/>
                    </w:rPr>
                    <w:t>3 508 051</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DE76F8">
                    <w:rPr>
                      <w:color w:val="000000"/>
                      <w:sz w:val="22"/>
                      <w:szCs w:val="22"/>
                    </w:rPr>
                    <w:t>3 505 176</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Beruházások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556CA8" w:rsidRDefault="009A24C4" w:rsidP="00EC1A21">
                  <w:pPr>
                    <w:jc w:val="right"/>
                    <w:rPr>
                      <w:color w:val="000000"/>
                    </w:rPr>
                  </w:pPr>
                  <w:r w:rsidRPr="00556CA8">
                    <w:rPr>
                      <w:color w:val="000000"/>
                      <w:sz w:val="22"/>
                      <w:szCs w:val="22"/>
                    </w:rPr>
                    <w:t>983</w:t>
                  </w:r>
                  <w:r>
                    <w:rPr>
                      <w:color w:val="000000"/>
                      <w:sz w:val="22"/>
                      <w:szCs w:val="22"/>
                    </w:rPr>
                    <w:t xml:space="preserve"> </w:t>
                  </w:r>
                  <w:r w:rsidRPr="00556CA8">
                    <w:rPr>
                      <w:color w:val="000000"/>
                      <w:sz w:val="22"/>
                      <w:szCs w:val="22"/>
                    </w:rPr>
                    <w:t>700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6BF0">
                    <w:rPr>
                      <w:color w:val="000000"/>
                      <w:sz w:val="22"/>
                      <w:szCs w:val="22"/>
                    </w:rPr>
                    <w:t>4 665 076</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DE76F8">
                    <w:rPr>
                      <w:color w:val="000000"/>
                      <w:sz w:val="22"/>
                      <w:szCs w:val="22"/>
                    </w:rPr>
                    <w:t>3 759 428</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Felújít</w:t>
                  </w:r>
                  <w:r>
                    <w:rPr>
                      <w:color w:val="000000"/>
                      <w:sz w:val="22"/>
                      <w:szCs w:val="22"/>
                    </w:rPr>
                    <w:t>á</w:t>
                  </w:r>
                  <w:r w:rsidRPr="00B82437">
                    <w:rPr>
                      <w:color w:val="000000"/>
                      <w:sz w:val="22"/>
                      <w:szCs w:val="22"/>
                    </w:rPr>
                    <w:t>sok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Pr>
                      <w:color w:val="000000"/>
                      <w:sz w:val="22"/>
                      <w:szCs w:val="22"/>
                    </w:rPr>
                    <w:t>2</w:t>
                  </w:r>
                  <w:r w:rsidRPr="00A964FF">
                    <w:rPr>
                      <w:color w:val="000000"/>
                      <w:sz w:val="22"/>
                      <w:szCs w:val="22"/>
                    </w:rPr>
                    <w:t>50 000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6BF0">
                    <w:rPr>
                      <w:color w:val="000000"/>
                      <w:sz w:val="22"/>
                      <w:szCs w:val="22"/>
                    </w:rPr>
                    <w:t>475 025</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DE76F8">
                    <w:rPr>
                      <w:color w:val="000000"/>
                      <w:sz w:val="22"/>
                      <w:szCs w:val="22"/>
                    </w:rPr>
                    <w:t>396 838</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proofErr w:type="spellStart"/>
                  <w:r w:rsidRPr="00B82437">
                    <w:rPr>
                      <w:color w:val="000000"/>
                      <w:sz w:val="22"/>
                      <w:szCs w:val="22"/>
                    </w:rPr>
                    <w:t>Felhalm.célú</w:t>
                  </w:r>
                  <w:proofErr w:type="spellEnd"/>
                  <w:r w:rsidRPr="00B82437">
                    <w:rPr>
                      <w:color w:val="000000"/>
                      <w:sz w:val="22"/>
                      <w:szCs w:val="22"/>
                    </w:rPr>
                    <w:t xml:space="preserve"> </w:t>
                  </w:r>
                  <w:proofErr w:type="spellStart"/>
                  <w:r w:rsidRPr="00B82437">
                    <w:rPr>
                      <w:color w:val="000000"/>
                      <w:sz w:val="22"/>
                      <w:szCs w:val="22"/>
                    </w:rPr>
                    <w:t>visszatér</w:t>
                  </w:r>
                  <w:proofErr w:type="gramStart"/>
                  <w:r w:rsidRPr="00B82437">
                    <w:rPr>
                      <w:color w:val="000000"/>
                      <w:sz w:val="22"/>
                      <w:szCs w:val="22"/>
                    </w:rPr>
                    <w:t>.tám</w:t>
                  </w:r>
                  <w:proofErr w:type="spellEnd"/>
                  <w:proofErr w:type="gramEnd"/>
                  <w:r w:rsidRPr="00B82437">
                    <w:rPr>
                      <w:color w:val="000000"/>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B82437">
                    <w:rPr>
                      <w:color w:val="000000"/>
                      <w:sz w:val="22"/>
                      <w:szCs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6BF0">
                    <w:rPr>
                      <w:color w:val="000000"/>
                      <w:sz w:val="22"/>
                      <w:szCs w:val="22"/>
                    </w:rPr>
                    <w:t>111 946</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DE76F8">
                    <w:rPr>
                      <w:color w:val="000000"/>
                      <w:sz w:val="22"/>
                      <w:szCs w:val="22"/>
                    </w:rPr>
                    <w:t>108 477</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000000" w:fill="BFBFBF"/>
                  <w:noWrap/>
                  <w:vAlign w:val="center"/>
                  <w:hideMark/>
                </w:tcPr>
                <w:p w:rsidR="009A24C4" w:rsidRPr="00B82437" w:rsidRDefault="009A24C4" w:rsidP="00EC1A21">
                  <w:pPr>
                    <w:rPr>
                      <w:b/>
                      <w:bCs/>
                      <w:color w:val="000000"/>
                    </w:rPr>
                  </w:pPr>
                  <w:r w:rsidRPr="00B82437">
                    <w:rPr>
                      <w:b/>
                      <w:bCs/>
                      <w:color w:val="000000"/>
                      <w:sz w:val="22"/>
                      <w:szCs w:val="22"/>
                    </w:rPr>
                    <w:t>Kiadások összesen</w:t>
                  </w:r>
                </w:p>
              </w:tc>
              <w:tc>
                <w:tcPr>
                  <w:tcW w:w="1180" w:type="dxa"/>
                  <w:tcBorders>
                    <w:top w:val="nil"/>
                    <w:left w:val="nil"/>
                    <w:bottom w:val="single" w:sz="4" w:space="0" w:color="auto"/>
                    <w:right w:val="single" w:sz="4" w:space="0" w:color="auto"/>
                  </w:tcBorders>
                  <w:shd w:val="clear" w:color="000000" w:fill="BFBFBF"/>
                  <w:noWrap/>
                  <w:vAlign w:val="center"/>
                  <w:hideMark/>
                </w:tcPr>
                <w:p w:rsidR="009A24C4" w:rsidRPr="00B82437" w:rsidRDefault="009A24C4" w:rsidP="00EC1A21">
                  <w:pPr>
                    <w:jc w:val="right"/>
                    <w:rPr>
                      <w:b/>
                      <w:bCs/>
                      <w:color w:val="000000"/>
                    </w:rPr>
                  </w:pPr>
                  <w:r w:rsidRPr="00556CA8">
                    <w:rPr>
                      <w:b/>
                      <w:bCs/>
                      <w:color w:val="000000"/>
                      <w:sz w:val="22"/>
                      <w:szCs w:val="22"/>
                    </w:rPr>
                    <w:t>14</w:t>
                  </w:r>
                  <w:r>
                    <w:rPr>
                      <w:b/>
                      <w:bCs/>
                      <w:color w:val="000000"/>
                      <w:sz w:val="22"/>
                      <w:szCs w:val="22"/>
                    </w:rPr>
                    <w:t> </w:t>
                  </w:r>
                  <w:r w:rsidRPr="00556CA8">
                    <w:rPr>
                      <w:b/>
                      <w:bCs/>
                      <w:color w:val="000000"/>
                      <w:sz w:val="22"/>
                      <w:szCs w:val="22"/>
                    </w:rPr>
                    <w:t>337</w:t>
                  </w:r>
                  <w:r>
                    <w:rPr>
                      <w:b/>
                      <w:bCs/>
                      <w:color w:val="000000"/>
                      <w:sz w:val="22"/>
                      <w:szCs w:val="22"/>
                    </w:rPr>
                    <w:t xml:space="preserve"> </w:t>
                  </w:r>
                  <w:r w:rsidRPr="00556CA8">
                    <w:rPr>
                      <w:b/>
                      <w:bCs/>
                      <w:color w:val="000000"/>
                      <w:sz w:val="22"/>
                      <w:szCs w:val="22"/>
                    </w:rPr>
                    <w:t>500</w:t>
                  </w:r>
                </w:p>
              </w:tc>
              <w:tc>
                <w:tcPr>
                  <w:tcW w:w="1180" w:type="dxa"/>
                  <w:tcBorders>
                    <w:top w:val="nil"/>
                    <w:left w:val="nil"/>
                    <w:bottom w:val="single" w:sz="4" w:space="0" w:color="auto"/>
                    <w:right w:val="single" w:sz="4" w:space="0" w:color="auto"/>
                  </w:tcBorders>
                  <w:shd w:val="clear" w:color="000000" w:fill="BFBFBF"/>
                  <w:noWrap/>
                  <w:vAlign w:val="center"/>
                  <w:hideMark/>
                </w:tcPr>
                <w:p w:rsidR="009A24C4" w:rsidRPr="00B82437" w:rsidRDefault="009A24C4" w:rsidP="00EC1A21">
                  <w:pPr>
                    <w:jc w:val="right"/>
                    <w:rPr>
                      <w:b/>
                      <w:bCs/>
                      <w:color w:val="000000"/>
                    </w:rPr>
                  </w:pPr>
                  <w:r w:rsidRPr="00A953E5">
                    <w:rPr>
                      <w:b/>
                      <w:bCs/>
                      <w:color w:val="000000"/>
                      <w:sz w:val="22"/>
                      <w:szCs w:val="22"/>
                    </w:rPr>
                    <w:t>24 814 460</w:t>
                  </w:r>
                </w:p>
              </w:tc>
              <w:tc>
                <w:tcPr>
                  <w:tcW w:w="1180" w:type="dxa"/>
                  <w:tcBorders>
                    <w:top w:val="nil"/>
                    <w:left w:val="nil"/>
                    <w:bottom w:val="single" w:sz="4" w:space="0" w:color="auto"/>
                    <w:right w:val="single" w:sz="4" w:space="0" w:color="auto"/>
                  </w:tcBorders>
                  <w:shd w:val="clear" w:color="000000" w:fill="BFBFBF"/>
                  <w:noWrap/>
                  <w:vAlign w:val="center"/>
                  <w:hideMark/>
                </w:tcPr>
                <w:p w:rsidR="009A24C4" w:rsidRPr="00B82437" w:rsidRDefault="009A24C4" w:rsidP="00EC1A21">
                  <w:pPr>
                    <w:jc w:val="right"/>
                    <w:rPr>
                      <w:b/>
                      <w:bCs/>
                      <w:color w:val="000000"/>
                    </w:rPr>
                  </w:pPr>
                  <w:r w:rsidRPr="00DE76F8">
                    <w:rPr>
                      <w:b/>
                      <w:bCs/>
                      <w:color w:val="000000"/>
                      <w:sz w:val="22"/>
                      <w:szCs w:val="22"/>
                    </w:rPr>
                    <w:t>22 631 482</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 xml:space="preserve">Működési célú támogatások </w:t>
                  </w:r>
                  <w:proofErr w:type="spellStart"/>
                  <w:r w:rsidRPr="00B82437">
                    <w:rPr>
                      <w:color w:val="000000"/>
                      <w:sz w:val="22"/>
                      <w:szCs w:val="22"/>
                    </w:rPr>
                    <w:t>áh-n</w:t>
                  </w:r>
                  <w:proofErr w:type="spellEnd"/>
                  <w:r w:rsidRPr="00B82437">
                    <w:rPr>
                      <w:color w:val="000000"/>
                      <w:sz w:val="22"/>
                      <w:szCs w:val="22"/>
                    </w:rPr>
                    <w:t xml:space="preserve"> belülről</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B82437">
                    <w:rPr>
                      <w:color w:val="000000"/>
                      <w:sz w:val="22"/>
                      <w:szCs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0C3F35">
                    <w:rPr>
                      <w:color w:val="000000"/>
                      <w:sz w:val="22"/>
                      <w:szCs w:val="22"/>
                    </w:rPr>
                    <w:t>5</w:t>
                  </w:r>
                  <w:r>
                    <w:rPr>
                      <w:color w:val="000000"/>
                      <w:sz w:val="22"/>
                      <w:szCs w:val="22"/>
                    </w:rPr>
                    <w:t> </w:t>
                  </w:r>
                  <w:r w:rsidRPr="000C3F35">
                    <w:rPr>
                      <w:color w:val="000000"/>
                      <w:sz w:val="22"/>
                      <w:szCs w:val="22"/>
                    </w:rPr>
                    <w:t>500</w:t>
                  </w:r>
                  <w:r>
                    <w:rPr>
                      <w:color w:val="000000"/>
                      <w:sz w:val="22"/>
                      <w:szCs w:val="22"/>
                    </w:rPr>
                    <w:t xml:space="preserve"> </w:t>
                  </w:r>
                  <w:r w:rsidRPr="000C3F35">
                    <w:rPr>
                      <w:color w:val="000000"/>
                      <w:sz w:val="22"/>
                      <w:szCs w:val="22"/>
                    </w:rPr>
                    <w:t>284</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7C655C" w:rsidRDefault="009A24C4" w:rsidP="00EC1A21">
                  <w:pPr>
                    <w:jc w:val="right"/>
                    <w:rPr>
                      <w:color w:val="000000"/>
                    </w:rPr>
                  </w:pPr>
                  <w:r w:rsidRPr="00F044B4">
                    <w:rPr>
                      <w:color w:val="000000"/>
                      <w:sz w:val="22"/>
                      <w:szCs w:val="22"/>
                    </w:rPr>
                    <w:t>5 393</w:t>
                  </w:r>
                  <w:r>
                    <w:rPr>
                      <w:color w:val="000000"/>
                      <w:sz w:val="22"/>
                      <w:szCs w:val="22"/>
                    </w:rPr>
                    <w:t> </w:t>
                  </w:r>
                  <w:r w:rsidRPr="00F044B4">
                    <w:rPr>
                      <w:color w:val="000000"/>
                      <w:sz w:val="22"/>
                      <w:szCs w:val="22"/>
                    </w:rPr>
                    <w:t>63</w:t>
                  </w:r>
                  <w:r>
                    <w:rPr>
                      <w:color w:val="000000"/>
                      <w:sz w:val="22"/>
                      <w:szCs w:val="22"/>
                    </w:rPr>
                    <w:t>6</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Pr>
                      <w:color w:val="000000"/>
                      <w:sz w:val="22"/>
                      <w:szCs w:val="22"/>
                    </w:rPr>
                    <w:t>Egyéb felhalmozási célú tám</w:t>
                  </w:r>
                  <w:r w:rsidR="00C4496B">
                    <w:rPr>
                      <w:color w:val="000000"/>
                      <w:sz w:val="22"/>
                      <w:szCs w:val="22"/>
                    </w:rPr>
                    <w:t>ogatás</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282CC6" w:rsidRDefault="009A24C4" w:rsidP="00EC1A21">
                  <w:pPr>
                    <w:jc w:val="right"/>
                    <w:rPr>
                      <w:color w:val="000000"/>
                    </w:rPr>
                  </w:pP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0C3F35">
                    <w:rPr>
                      <w:color w:val="000000"/>
                      <w:sz w:val="22"/>
                      <w:szCs w:val="22"/>
                    </w:rPr>
                    <w:t>897</w:t>
                  </w:r>
                  <w:r>
                    <w:rPr>
                      <w:color w:val="000000"/>
                      <w:sz w:val="22"/>
                      <w:szCs w:val="22"/>
                    </w:rPr>
                    <w:t xml:space="preserve"> </w:t>
                  </w:r>
                  <w:r w:rsidRPr="000C3F35">
                    <w:rPr>
                      <w:color w:val="000000"/>
                      <w:sz w:val="22"/>
                      <w:szCs w:val="22"/>
                    </w:rPr>
                    <w:t>565</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44B4">
                    <w:rPr>
                      <w:color w:val="000000"/>
                      <w:sz w:val="22"/>
                      <w:szCs w:val="22"/>
                    </w:rPr>
                    <w:t>897 565</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Közhatalmi bevé</w:t>
                  </w:r>
                  <w:r>
                    <w:rPr>
                      <w:color w:val="000000"/>
                      <w:sz w:val="22"/>
                      <w:szCs w:val="22"/>
                    </w:rPr>
                    <w:t>t</w:t>
                  </w:r>
                  <w:r w:rsidRPr="00B82437">
                    <w:rPr>
                      <w:color w:val="000000"/>
                      <w:sz w:val="22"/>
                      <w:szCs w:val="22"/>
                    </w:rPr>
                    <w:t>elek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556CA8">
                    <w:rPr>
                      <w:color w:val="000000"/>
                    </w:rPr>
                    <w:t>6</w:t>
                  </w:r>
                  <w:r>
                    <w:rPr>
                      <w:color w:val="000000"/>
                    </w:rPr>
                    <w:t> </w:t>
                  </w:r>
                  <w:r w:rsidRPr="00556CA8">
                    <w:rPr>
                      <w:color w:val="000000"/>
                    </w:rPr>
                    <w:t>234</w:t>
                  </w:r>
                  <w:r>
                    <w:rPr>
                      <w:color w:val="000000"/>
                    </w:rPr>
                    <w:t xml:space="preserve"> </w:t>
                  </w:r>
                  <w:r w:rsidRPr="00556CA8">
                    <w:rPr>
                      <w:color w:val="000000"/>
                    </w:rPr>
                    <w:t>500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0C3F35">
                    <w:rPr>
                      <w:color w:val="000000"/>
                      <w:sz w:val="22"/>
                      <w:szCs w:val="22"/>
                    </w:rPr>
                    <w:t>8</w:t>
                  </w:r>
                  <w:r>
                    <w:rPr>
                      <w:color w:val="000000"/>
                      <w:sz w:val="22"/>
                      <w:szCs w:val="22"/>
                    </w:rPr>
                    <w:t> </w:t>
                  </w:r>
                  <w:r w:rsidRPr="000C3F35">
                    <w:rPr>
                      <w:color w:val="000000"/>
                      <w:sz w:val="22"/>
                      <w:szCs w:val="22"/>
                    </w:rPr>
                    <w:t>020</w:t>
                  </w:r>
                  <w:r>
                    <w:rPr>
                      <w:color w:val="000000"/>
                      <w:sz w:val="22"/>
                      <w:szCs w:val="22"/>
                    </w:rPr>
                    <w:t xml:space="preserve"> </w:t>
                  </w:r>
                  <w:r w:rsidRPr="000C3F35">
                    <w:rPr>
                      <w:color w:val="000000"/>
                      <w:sz w:val="22"/>
                      <w:szCs w:val="22"/>
                    </w:rPr>
                    <w:t>37</w:t>
                  </w:r>
                  <w:r>
                    <w:rPr>
                      <w:color w:val="000000"/>
                      <w:sz w:val="22"/>
                      <w:szCs w:val="22"/>
                    </w:rPr>
                    <w:t>2</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44B4">
                    <w:rPr>
                      <w:color w:val="000000"/>
                      <w:sz w:val="22"/>
                      <w:szCs w:val="22"/>
                    </w:rPr>
                    <w:t>8 020 372</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Intézményi működési bevételek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964FF">
                    <w:rPr>
                      <w:color w:val="000000"/>
                      <w:sz w:val="22"/>
                      <w:szCs w:val="22"/>
                    </w:rPr>
                    <w:t>2 700 000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556CA8">
                    <w:rPr>
                      <w:color w:val="000000"/>
                      <w:sz w:val="22"/>
                      <w:szCs w:val="22"/>
                    </w:rPr>
                    <w:t>2</w:t>
                  </w:r>
                  <w:r>
                    <w:rPr>
                      <w:color w:val="000000"/>
                      <w:sz w:val="22"/>
                      <w:szCs w:val="22"/>
                    </w:rPr>
                    <w:t xml:space="preserve"> </w:t>
                  </w:r>
                  <w:r w:rsidRPr="00556CA8">
                    <w:rPr>
                      <w:color w:val="000000"/>
                      <w:sz w:val="22"/>
                      <w:szCs w:val="22"/>
                    </w:rPr>
                    <w:t>248</w:t>
                  </w:r>
                  <w:r>
                    <w:rPr>
                      <w:color w:val="000000"/>
                      <w:sz w:val="22"/>
                      <w:szCs w:val="22"/>
                    </w:rPr>
                    <w:t xml:space="preserve"> </w:t>
                  </w:r>
                  <w:r w:rsidRPr="00556CA8">
                    <w:rPr>
                      <w:color w:val="000000"/>
                      <w:sz w:val="22"/>
                      <w:szCs w:val="22"/>
                    </w:rPr>
                    <w:t>01</w:t>
                  </w:r>
                  <w:r>
                    <w:rPr>
                      <w:color w:val="000000"/>
                      <w:sz w:val="22"/>
                      <w:szCs w:val="22"/>
                    </w:rPr>
                    <w:t>3</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E4482F" w:rsidRDefault="009A24C4" w:rsidP="00EC1A21">
                  <w:pPr>
                    <w:jc w:val="right"/>
                    <w:rPr>
                      <w:color w:val="000000"/>
                    </w:rPr>
                  </w:pPr>
                  <w:r w:rsidRPr="00F044B4">
                    <w:rPr>
                      <w:color w:val="000000"/>
                      <w:sz w:val="22"/>
                      <w:szCs w:val="22"/>
                    </w:rPr>
                    <w:t>2 248 013</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Felhalmozási bevételek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B82437">
                    <w:rPr>
                      <w:color w:val="000000"/>
                      <w:sz w:val="22"/>
                      <w:szCs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556CA8">
                    <w:rPr>
                      <w:color w:val="000000"/>
                      <w:sz w:val="22"/>
                      <w:szCs w:val="22"/>
                    </w:rPr>
                    <w:t>2</w:t>
                  </w:r>
                  <w:r>
                    <w:rPr>
                      <w:color w:val="000000"/>
                      <w:sz w:val="22"/>
                      <w:szCs w:val="22"/>
                    </w:rPr>
                    <w:t xml:space="preserve"> </w:t>
                  </w:r>
                  <w:r w:rsidRPr="00556CA8">
                    <w:rPr>
                      <w:color w:val="000000"/>
                      <w:sz w:val="22"/>
                      <w:szCs w:val="22"/>
                    </w:rPr>
                    <w:t>92</w:t>
                  </w:r>
                  <w:r>
                    <w:rPr>
                      <w:color w:val="000000"/>
                      <w:sz w:val="22"/>
                      <w:szCs w:val="22"/>
                    </w:rPr>
                    <w:t>2</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44B4">
                    <w:rPr>
                      <w:color w:val="000000"/>
                      <w:sz w:val="22"/>
                      <w:szCs w:val="22"/>
                    </w:rPr>
                    <w:t>2 922</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Működési célú átvett pénzeszközök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B82437">
                    <w:rPr>
                      <w:color w:val="000000"/>
                      <w:sz w:val="22"/>
                      <w:szCs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556CA8">
                    <w:rPr>
                      <w:color w:val="000000"/>
                      <w:sz w:val="22"/>
                      <w:szCs w:val="22"/>
                    </w:rPr>
                    <w:t>724</w:t>
                  </w:r>
                  <w:r>
                    <w:rPr>
                      <w:color w:val="000000"/>
                      <w:sz w:val="22"/>
                      <w:szCs w:val="22"/>
                    </w:rPr>
                    <w:t xml:space="preserve"> </w:t>
                  </w:r>
                  <w:r w:rsidRPr="00556CA8">
                    <w:rPr>
                      <w:color w:val="000000"/>
                      <w:sz w:val="22"/>
                      <w:szCs w:val="22"/>
                    </w:rPr>
                    <w:t>815</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44B4">
                    <w:rPr>
                      <w:color w:val="000000"/>
                      <w:sz w:val="22"/>
                      <w:szCs w:val="22"/>
                    </w:rPr>
                    <w:t>720 237</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Felhalmozási célú átvett pénzeszközök</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B82437">
                    <w:rPr>
                      <w:color w:val="000000"/>
                      <w:sz w:val="22"/>
                      <w:szCs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556CA8">
                    <w:rPr>
                      <w:color w:val="000000"/>
                      <w:sz w:val="22"/>
                      <w:szCs w:val="22"/>
                    </w:rPr>
                    <w:t>86</w:t>
                  </w:r>
                  <w:r>
                    <w:rPr>
                      <w:color w:val="000000"/>
                      <w:sz w:val="22"/>
                      <w:szCs w:val="22"/>
                    </w:rPr>
                    <w:t xml:space="preserve"> </w:t>
                  </w:r>
                  <w:r w:rsidRPr="00556CA8">
                    <w:rPr>
                      <w:color w:val="000000"/>
                      <w:sz w:val="22"/>
                      <w:szCs w:val="22"/>
                    </w:rPr>
                    <w:t>469</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44B4">
                    <w:rPr>
                      <w:color w:val="000000"/>
                      <w:sz w:val="22"/>
                      <w:szCs w:val="22"/>
                    </w:rPr>
                    <w:t>86 469</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B82437">
                    <w:rPr>
                      <w:color w:val="000000"/>
                      <w:sz w:val="22"/>
                      <w:szCs w:val="22"/>
                    </w:rPr>
                    <w:t>Központi,</w:t>
                  </w:r>
                  <w:r w:rsidRPr="00B82437">
                    <w:rPr>
                      <w:color w:val="000000"/>
                      <w:sz w:val="22"/>
                      <w:szCs w:val="22"/>
                    </w:rPr>
                    <w:cr/>
                    <w:t>irányítószervi támogatás</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282CC6" w:rsidRDefault="009A24C4" w:rsidP="00EC1A21">
                  <w:pPr>
                    <w:jc w:val="right"/>
                    <w:rPr>
                      <w:color w:val="000000"/>
                    </w:rPr>
                  </w:pPr>
                  <w:r w:rsidRPr="00556CA8">
                    <w:rPr>
                      <w:color w:val="000000"/>
                      <w:sz w:val="22"/>
                      <w:szCs w:val="22"/>
                    </w:rPr>
                    <w:t xml:space="preserve">5 403 000 </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86EAE">
                    <w:rPr>
                      <w:color w:val="000000"/>
                      <w:sz w:val="22"/>
                      <w:szCs w:val="22"/>
                    </w:rPr>
                    <w:t>5</w:t>
                  </w:r>
                  <w:r>
                    <w:rPr>
                      <w:color w:val="000000"/>
                      <w:sz w:val="22"/>
                      <w:szCs w:val="22"/>
                    </w:rPr>
                    <w:t> </w:t>
                  </w:r>
                  <w:r w:rsidRPr="00A86EAE">
                    <w:rPr>
                      <w:color w:val="000000"/>
                      <w:sz w:val="22"/>
                      <w:szCs w:val="22"/>
                    </w:rPr>
                    <w:t>118</w:t>
                  </w:r>
                  <w:r>
                    <w:rPr>
                      <w:color w:val="000000"/>
                      <w:sz w:val="22"/>
                      <w:szCs w:val="22"/>
                    </w:rPr>
                    <w:t xml:space="preserve"> </w:t>
                  </w:r>
                  <w:r w:rsidRPr="00A86EAE">
                    <w:rPr>
                      <w:color w:val="000000"/>
                      <w:sz w:val="22"/>
                      <w:szCs w:val="22"/>
                    </w:rPr>
                    <w:t>952</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44B4">
                    <w:rPr>
                      <w:color w:val="000000"/>
                      <w:sz w:val="22"/>
                      <w:szCs w:val="22"/>
                    </w:rPr>
                    <w:t>5 118 952</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9A24C4" w:rsidRPr="00B82437" w:rsidRDefault="009A24C4" w:rsidP="00EC1A21">
                  <w:pPr>
                    <w:rPr>
                      <w:color w:val="000000"/>
                    </w:rPr>
                  </w:pPr>
                  <w:r w:rsidRPr="001117FC">
                    <w:rPr>
                      <w:color w:val="000000"/>
                      <w:sz w:val="22"/>
                      <w:szCs w:val="22"/>
                    </w:rPr>
                    <w:t>Előző év költségvetési maradványának igénybevétele</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B82437">
                    <w:rPr>
                      <w:color w:val="000000"/>
                      <w:sz w:val="22"/>
                      <w:szCs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A86EAE">
                    <w:rPr>
                      <w:color w:val="000000"/>
                      <w:sz w:val="22"/>
                      <w:szCs w:val="22"/>
                    </w:rPr>
                    <w:t>2</w:t>
                  </w:r>
                  <w:r>
                    <w:rPr>
                      <w:color w:val="000000"/>
                      <w:sz w:val="22"/>
                      <w:szCs w:val="22"/>
                    </w:rPr>
                    <w:t> </w:t>
                  </w:r>
                  <w:r w:rsidRPr="00A86EAE">
                    <w:rPr>
                      <w:color w:val="000000"/>
                      <w:sz w:val="22"/>
                      <w:szCs w:val="22"/>
                    </w:rPr>
                    <w:t>215</w:t>
                  </w:r>
                  <w:r>
                    <w:rPr>
                      <w:color w:val="000000"/>
                      <w:sz w:val="22"/>
                      <w:szCs w:val="22"/>
                    </w:rPr>
                    <w:t xml:space="preserve"> </w:t>
                  </w:r>
                  <w:r w:rsidRPr="00A86EAE">
                    <w:rPr>
                      <w:color w:val="000000"/>
                      <w:sz w:val="22"/>
                      <w:szCs w:val="22"/>
                    </w:rPr>
                    <w:t>068</w:t>
                  </w:r>
                </w:p>
              </w:tc>
              <w:tc>
                <w:tcPr>
                  <w:tcW w:w="1180" w:type="dxa"/>
                  <w:tcBorders>
                    <w:top w:val="nil"/>
                    <w:left w:val="nil"/>
                    <w:bottom w:val="single" w:sz="4" w:space="0" w:color="auto"/>
                    <w:right w:val="single" w:sz="4" w:space="0" w:color="auto"/>
                  </w:tcBorders>
                  <w:shd w:val="clear" w:color="auto" w:fill="auto"/>
                  <w:noWrap/>
                  <w:vAlign w:val="center"/>
                  <w:hideMark/>
                </w:tcPr>
                <w:p w:rsidR="009A24C4" w:rsidRPr="00B82437" w:rsidRDefault="009A24C4" w:rsidP="00EC1A21">
                  <w:pPr>
                    <w:jc w:val="right"/>
                    <w:rPr>
                      <w:color w:val="000000"/>
                    </w:rPr>
                  </w:pPr>
                  <w:r w:rsidRPr="00F044B4">
                    <w:rPr>
                      <w:color w:val="000000"/>
                      <w:sz w:val="22"/>
                      <w:szCs w:val="22"/>
                    </w:rPr>
                    <w:t>2 215 068</w:t>
                  </w:r>
                </w:p>
              </w:tc>
            </w:tr>
            <w:tr w:rsidR="009A24C4" w:rsidRPr="00B82437" w:rsidTr="00EC1A21">
              <w:trPr>
                <w:trHeight w:val="300"/>
              </w:trPr>
              <w:tc>
                <w:tcPr>
                  <w:tcW w:w="4060" w:type="dxa"/>
                  <w:tcBorders>
                    <w:top w:val="nil"/>
                    <w:left w:val="single" w:sz="4" w:space="0" w:color="auto"/>
                    <w:bottom w:val="single" w:sz="4" w:space="0" w:color="auto"/>
                    <w:right w:val="single" w:sz="4" w:space="0" w:color="auto"/>
                  </w:tcBorders>
                  <w:shd w:val="clear" w:color="000000" w:fill="BFBFBF"/>
                  <w:noWrap/>
                  <w:vAlign w:val="center"/>
                  <w:hideMark/>
                </w:tcPr>
                <w:p w:rsidR="009A24C4" w:rsidRPr="00B82437" w:rsidRDefault="009A24C4" w:rsidP="00EC1A21">
                  <w:pPr>
                    <w:rPr>
                      <w:b/>
                      <w:bCs/>
                      <w:color w:val="000000"/>
                    </w:rPr>
                  </w:pPr>
                  <w:r w:rsidRPr="00B82437">
                    <w:rPr>
                      <w:b/>
                      <w:bCs/>
                      <w:color w:val="000000"/>
                      <w:sz w:val="22"/>
                      <w:szCs w:val="22"/>
                    </w:rPr>
                    <w:t>Bevételek összesen</w:t>
                  </w:r>
                </w:p>
              </w:tc>
              <w:tc>
                <w:tcPr>
                  <w:tcW w:w="1180" w:type="dxa"/>
                  <w:tcBorders>
                    <w:top w:val="nil"/>
                    <w:left w:val="nil"/>
                    <w:bottom w:val="single" w:sz="4" w:space="0" w:color="auto"/>
                    <w:right w:val="single" w:sz="4" w:space="0" w:color="auto"/>
                  </w:tcBorders>
                  <w:shd w:val="clear" w:color="000000" w:fill="BFBFBF"/>
                  <w:noWrap/>
                  <w:vAlign w:val="center"/>
                  <w:hideMark/>
                </w:tcPr>
                <w:p w:rsidR="009A24C4" w:rsidRPr="00B82437" w:rsidRDefault="009A24C4" w:rsidP="00EC1A21">
                  <w:pPr>
                    <w:jc w:val="right"/>
                    <w:rPr>
                      <w:b/>
                      <w:bCs/>
                      <w:color w:val="000000"/>
                    </w:rPr>
                  </w:pPr>
                  <w:r w:rsidRPr="00556CA8">
                    <w:rPr>
                      <w:b/>
                      <w:bCs/>
                      <w:color w:val="000000"/>
                      <w:sz w:val="22"/>
                      <w:szCs w:val="22"/>
                    </w:rPr>
                    <w:t>14</w:t>
                  </w:r>
                  <w:r>
                    <w:rPr>
                      <w:b/>
                      <w:bCs/>
                      <w:color w:val="000000"/>
                      <w:sz w:val="22"/>
                      <w:szCs w:val="22"/>
                    </w:rPr>
                    <w:t> </w:t>
                  </w:r>
                  <w:r w:rsidRPr="00556CA8">
                    <w:rPr>
                      <w:b/>
                      <w:bCs/>
                      <w:color w:val="000000"/>
                      <w:sz w:val="22"/>
                      <w:szCs w:val="22"/>
                    </w:rPr>
                    <w:t>337</w:t>
                  </w:r>
                  <w:r>
                    <w:rPr>
                      <w:b/>
                      <w:bCs/>
                      <w:color w:val="000000"/>
                      <w:sz w:val="22"/>
                      <w:szCs w:val="22"/>
                    </w:rPr>
                    <w:t xml:space="preserve"> </w:t>
                  </w:r>
                  <w:r w:rsidRPr="00556CA8">
                    <w:rPr>
                      <w:b/>
                      <w:bCs/>
                      <w:color w:val="000000"/>
                      <w:sz w:val="22"/>
                      <w:szCs w:val="22"/>
                    </w:rPr>
                    <w:t>500</w:t>
                  </w:r>
                </w:p>
              </w:tc>
              <w:tc>
                <w:tcPr>
                  <w:tcW w:w="1180" w:type="dxa"/>
                  <w:tcBorders>
                    <w:top w:val="nil"/>
                    <w:left w:val="nil"/>
                    <w:bottom w:val="single" w:sz="4" w:space="0" w:color="auto"/>
                    <w:right w:val="single" w:sz="4" w:space="0" w:color="auto"/>
                  </w:tcBorders>
                  <w:shd w:val="clear" w:color="000000" w:fill="BFBFBF"/>
                  <w:noWrap/>
                  <w:vAlign w:val="center"/>
                  <w:hideMark/>
                </w:tcPr>
                <w:p w:rsidR="009A24C4" w:rsidRPr="00B82437" w:rsidRDefault="009A24C4" w:rsidP="00EC1A21">
                  <w:pPr>
                    <w:jc w:val="right"/>
                    <w:rPr>
                      <w:b/>
                      <w:bCs/>
                      <w:color w:val="000000"/>
                    </w:rPr>
                  </w:pPr>
                  <w:r w:rsidRPr="00A86EAE">
                    <w:rPr>
                      <w:b/>
                      <w:bCs/>
                      <w:color w:val="000000"/>
                      <w:sz w:val="22"/>
                      <w:szCs w:val="22"/>
                    </w:rPr>
                    <w:t>24 814 460</w:t>
                  </w:r>
                </w:p>
              </w:tc>
              <w:tc>
                <w:tcPr>
                  <w:tcW w:w="1180" w:type="dxa"/>
                  <w:tcBorders>
                    <w:top w:val="nil"/>
                    <w:left w:val="nil"/>
                    <w:bottom w:val="single" w:sz="4" w:space="0" w:color="auto"/>
                    <w:right w:val="single" w:sz="4" w:space="0" w:color="auto"/>
                  </w:tcBorders>
                  <w:shd w:val="clear" w:color="000000" w:fill="BFBFBF"/>
                  <w:noWrap/>
                  <w:vAlign w:val="center"/>
                  <w:hideMark/>
                </w:tcPr>
                <w:p w:rsidR="009A24C4" w:rsidRPr="00B82437" w:rsidRDefault="009A24C4" w:rsidP="00EC1A21">
                  <w:pPr>
                    <w:jc w:val="right"/>
                    <w:rPr>
                      <w:b/>
                      <w:bCs/>
                      <w:color w:val="000000"/>
                    </w:rPr>
                  </w:pPr>
                  <w:r w:rsidRPr="00F044B4">
                    <w:rPr>
                      <w:b/>
                      <w:bCs/>
                      <w:color w:val="000000"/>
                      <w:sz w:val="22"/>
                      <w:szCs w:val="22"/>
                    </w:rPr>
                    <w:t>24 703 234</w:t>
                  </w:r>
                </w:p>
              </w:tc>
            </w:tr>
          </w:tbl>
          <w:p w:rsidR="009A24C4" w:rsidRPr="007E6869" w:rsidRDefault="009A24C4" w:rsidP="00EC1A21">
            <w:pPr>
              <w:jc w:val="center"/>
              <w:rPr>
                <w:color w:val="000000"/>
                <w:u w:val="single"/>
              </w:rPr>
            </w:pPr>
          </w:p>
        </w:tc>
      </w:tr>
    </w:tbl>
    <w:p w:rsidR="005A7A99" w:rsidRDefault="005A7A99" w:rsidP="00DE18A2"/>
    <w:p w:rsidR="000A087F" w:rsidRPr="00D6691D" w:rsidRDefault="000A087F" w:rsidP="000A087F">
      <w:r w:rsidRPr="00D6691D">
        <w:t>A kiadás összességében 1</w:t>
      </w:r>
      <w:r w:rsidR="009A24C4">
        <w:t>2%-kal nőtt 2016-ról 2017-re,</w:t>
      </w:r>
      <w:r w:rsidRPr="00D6691D">
        <w:t xml:space="preserve"> amely </w:t>
      </w:r>
      <w:r w:rsidR="009A24C4">
        <w:t>az alábbi tényezőkre vezethető vissza:</w:t>
      </w:r>
    </w:p>
    <w:p w:rsidR="000A087F" w:rsidRDefault="000A087F" w:rsidP="000A087F">
      <w:pPr>
        <w:pStyle w:val="Listaszerbekezds"/>
        <w:numPr>
          <w:ilvl w:val="0"/>
          <w:numId w:val="20"/>
        </w:numPr>
        <w:rPr>
          <w:sz w:val="24"/>
        </w:rPr>
      </w:pPr>
      <w:r>
        <w:rPr>
          <w:sz w:val="24"/>
        </w:rPr>
        <w:t>a madárinfluenza járvány költségei;</w:t>
      </w:r>
    </w:p>
    <w:p w:rsidR="000A087F" w:rsidRDefault="009A24C4" w:rsidP="000A087F">
      <w:pPr>
        <w:pStyle w:val="Listaszerbekezds"/>
        <w:numPr>
          <w:ilvl w:val="0"/>
          <w:numId w:val="20"/>
        </w:numPr>
        <w:rPr>
          <w:sz w:val="24"/>
        </w:rPr>
      </w:pPr>
      <w:r>
        <w:rPr>
          <w:sz w:val="24"/>
        </w:rPr>
        <w:t>az uniós fejlesztési projektek;</w:t>
      </w:r>
    </w:p>
    <w:p w:rsidR="009A24C4" w:rsidRDefault="009A24C4" w:rsidP="000A087F">
      <w:pPr>
        <w:pStyle w:val="Listaszerbekezds"/>
        <w:numPr>
          <w:ilvl w:val="0"/>
          <w:numId w:val="20"/>
        </w:numPr>
        <w:rPr>
          <w:sz w:val="24"/>
        </w:rPr>
      </w:pPr>
      <w:r>
        <w:rPr>
          <w:sz w:val="24"/>
        </w:rPr>
        <w:t xml:space="preserve">a </w:t>
      </w:r>
      <w:proofErr w:type="spellStart"/>
      <w:r>
        <w:rPr>
          <w:sz w:val="24"/>
        </w:rPr>
        <w:t>NÉBIH-nél</w:t>
      </w:r>
      <w:proofErr w:type="spellEnd"/>
      <w:r>
        <w:rPr>
          <w:sz w:val="24"/>
        </w:rPr>
        <w:t xml:space="preserve"> és az ÉLBC </w:t>
      </w:r>
      <w:proofErr w:type="spellStart"/>
      <w:r>
        <w:rPr>
          <w:sz w:val="24"/>
        </w:rPr>
        <w:t>Kft.-nél</w:t>
      </w:r>
      <w:proofErr w:type="spellEnd"/>
      <w:r>
        <w:rPr>
          <w:sz w:val="24"/>
        </w:rPr>
        <w:t xml:space="preserve"> jelentkező új feladatok (pl. BIONYOM rendszer, </w:t>
      </w:r>
      <w:r w:rsidRPr="009A24C4">
        <w:rPr>
          <w:sz w:val="24"/>
        </w:rPr>
        <w:t>Központi Monitoring Mintavételi Projekt</w:t>
      </w:r>
      <w:r>
        <w:rPr>
          <w:sz w:val="24"/>
        </w:rPr>
        <w:t>.)</w:t>
      </w:r>
    </w:p>
    <w:p w:rsidR="004D30EE" w:rsidRDefault="004D30EE" w:rsidP="004D30EE"/>
    <w:p w:rsidR="004D30EE" w:rsidRPr="004D30EE" w:rsidRDefault="004D30EE" w:rsidP="004D30EE">
      <w:r w:rsidRPr="004D30EE">
        <w:drawing>
          <wp:inline distT="0" distB="0" distL="0" distR="0">
            <wp:extent cx="5759340" cy="3864334"/>
            <wp:effectExtent l="19050" t="0" r="12810" b="2816"/>
            <wp:docPr id="2"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A087F" w:rsidRDefault="000A087F" w:rsidP="000A087F"/>
    <w:p w:rsidR="00921513" w:rsidRDefault="00921513" w:rsidP="009A24C4"/>
    <w:p w:rsidR="00921513" w:rsidRDefault="00921513" w:rsidP="009A24C4"/>
    <w:p w:rsidR="00C31323" w:rsidRDefault="00C31323" w:rsidP="009A24C4"/>
    <w:p w:rsidR="000A087F" w:rsidRDefault="000A087F" w:rsidP="009A24C4">
      <w:r>
        <w:t>A forrás oldal növekedése 1</w:t>
      </w:r>
      <w:r w:rsidR="009A24C4">
        <w:t xml:space="preserve">0%-os, amely mögött szintén a járványügyi kiadások és az uniós támogatások állnak. A </w:t>
      </w:r>
      <w:r w:rsidR="009A24C4" w:rsidRPr="00C31323">
        <w:rPr>
          <w:i/>
        </w:rPr>
        <w:t xml:space="preserve">működési célú </w:t>
      </w:r>
      <w:proofErr w:type="gramStart"/>
      <w:r w:rsidR="009A24C4" w:rsidRPr="00C31323">
        <w:rPr>
          <w:i/>
        </w:rPr>
        <w:t>támogatások</w:t>
      </w:r>
      <w:proofErr w:type="gramEnd"/>
      <w:r w:rsidR="009A24C4" w:rsidRPr="00C31323">
        <w:rPr>
          <w:i/>
        </w:rPr>
        <w:t xml:space="preserve"> </w:t>
      </w:r>
      <w:proofErr w:type="spellStart"/>
      <w:r w:rsidR="009A24C4" w:rsidRPr="00C31323">
        <w:rPr>
          <w:i/>
        </w:rPr>
        <w:t>áh</w:t>
      </w:r>
      <w:r w:rsidR="00C31323" w:rsidRPr="00C31323">
        <w:rPr>
          <w:i/>
        </w:rPr>
        <w:t>.</w:t>
      </w:r>
      <w:r w:rsidR="009A24C4" w:rsidRPr="00C31323">
        <w:rPr>
          <w:i/>
        </w:rPr>
        <w:t>-n</w:t>
      </w:r>
      <w:proofErr w:type="spellEnd"/>
      <w:r w:rsidR="009A24C4" w:rsidRPr="00C31323">
        <w:rPr>
          <w:i/>
        </w:rPr>
        <w:t xml:space="preserve"> belülről</w:t>
      </w:r>
      <w:r w:rsidR="009A24C4">
        <w:t xml:space="preserve"> </w:t>
      </w:r>
      <w:r w:rsidR="00C31323">
        <w:t xml:space="preserve">nevű </w:t>
      </w:r>
      <w:r w:rsidR="009A24C4">
        <w:t>előirányzat tartalmazza a madárinfluenza</w:t>
      </w:r>
      <w:r w:rsidR="00C31323">
        <w:t xml:space="preserve"> járvány</w:t>
      </w:r>
      <w:r w:rsidR="009A24C4">
        <w:t xml:space="preserve"> megtérített kiadásait, de megjegyzendő, hogy </w:t>
      </w:r>
      <w:r w:rsidR="00727D03">
        <w:t xml:space="preserve">ebből 1,4 Mrd Ft 2016. évi </w:t>
      </w:r>
      <w:r w:rsidR="00351A4D">
        <w:t xml:space="preserve">hatósági kiadások és kifizetett kártalanítások </w:t>
      </w:r>
      <w:r w:rsidR="00727D03">
        <w:t>utófinanszírozása volt.</w:t>
      </w:r>
    </w:p>
    <w:p w:rsidR="005A7A99" w:rsidRDefault="005A7A99" w:rsidP="000A087F"/>
    <w:p w:rsidR="00C4496B" w:rsidRDefault="00C4496B" w:rsidP="00DE18A2">
      <w:pPr>
        <w:rPr>
          <w:b/>
          <w:u w:val="single"/>
        </w:rPr>
      </w:pPr>
      <w:r w:rsidRPr="00921513">
        <w:rPr>
          <w:b/>
        </w:rPr>
        <w:lastRenderedPageBreak/>
        <w:drawing>
          <wp:inline distT="0" distB="0" distL="0" distR="0">
            <wp:extent cx="5756800" cy="4166483"/>
            <wp:effectExtent l="19050" t="0" r="15350" b="5467"/>
            <wp:docPr id="3"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4496B" w:rsidRDefault="00C4496B" w:rsidP="00DE18A2">
      <w:pPr>
        <w:rPr>
          <w:b/>
          <w:u w:val="single"/>
        </w:rPr>
      </w:pPr>
    </w:p>
    <w:p w:rsidR="00C4496B" w:rsidRDefault="00C4496B" w:rsidP="00DE18A2">
      <w:pPr>
        <w:rPr>
          <w:b/>
          <w:u w:val="single"/>
        </w:rPr>
      </w:pPr>
    </w:p>
    <w:p w:rsidR="00C4496B" w:rsidRDefault="00C4496B" w:rsidP="00DE18A2">
      <w:pPr>
        <w:rPr>
          <w:b/>
          <w:u w:val="single"/>
        </w:rPr>
      </w:pPr>
    </w:p>
    <w:p w:rsidR="00921513" w:rsidRDefault="00921513">
      <w:pPr>
        <w:jc w:val="left"/>
        <w:rPr>
          <w:b/>
          <w:u w:val="single"/>
        </w:rPr>
      </w:pPr>
      <w:r>
        <w:rPr>
          <w:b/>
          <w:u w:val="single"/>
        </w:rPr>
        <w:br w:type="page"/>
      </w:r>
    </w:p>
    <w:p w:rsidR="00AD77DD" w:rsidRPr="00AD77DD" w:rsidRDefault="00AD77DD" w:rsidP="00DE18A2">
      <w:pPr>
        <w:rPr>
          <w:b/>
          <w:u w:val="single"/>
        </w:rPr>
      </w:pPr>
      <w:r w:rsidRPr="00AD77DD">
        <w:rPr>
          <w:b/>
          <w:u w:val="single"/>
        </w:rPr>
        <w:lastRenderedPageBreak/>
        <w:t>Kiadási előirányzatok</w:t>
      </w:r>
    </w:p>
    <w:p w:rsidR="00AD77DD" w:rsidRDefault="00AD77DD" w:rsidP="00DE18A2"/>
    <w:p w:rsidR="00DE18A2" w:rsidRDefault="00DE18A2" w:rsidP="00DE18A2">
      <w:r>
        <w:t xml:space="preserve">A </w:t>
      </w:r>
      <w:r w:rsidRPr="000E39B3">
        <w:rPr>
          <w:b/>
        </w:rPr>
        <w:t>személyi juttatás</w:t>
      </w:r>
      <w:r>
        <w:t xml:space="preserve"> előirányzat alakulását az alábbi táblázat szemlélteti:</w:t>
      </w:r>
    </w:p>
    <w:p w:rsidR="000752E1" w:rsidRDefault="000752E1" w:rsidP="00DE18A2"/>
    <w:tbl>
      <w:tblPr>
        <w:tblW w:w="7791" w:type="dxa"/>
        <w:jc w:val="center"/>
        <w:tblCellMar>
          <w:left w:w="70" w:type="dxa"/>
          <w:right w:w="70" w:type="dxa"/>
        </w:tblCellMar>
        <w:tblLook w:val="04A0"/>
      </w:tblPr>
      <w:tblGrid>
        <w:gridCol w:w="4195"/>
        <w:gridCol w:w="1186"/>
        <w:gridCol w:w="1134"/>
        <w:gridCol w:w="1276"/>
      </w:tblGrid>
      <w:tr w:rsidR="00EC1A21" w:rsidRPr="00B82437" w:rsidTr="00EC1A21">
        <w:trPr>
          <w:trHeight w:val="255"/>
          <w:jc w:val="center"/>
        </w:trPr>
        <w:tc>
          <w:tcPr>
            <w:tcW w:w="7791" w:type="dxa"/>
            <w:gridSpan w:val="4"/>
            <w:tcBorders>
              <w:top w:val="nil"/>
              <w:left w:val="nil"/>
              <w:bottom w:val="nil"/>
              <w:right w:val="nil"/>
            </w:tcBorders>
            <w:shd w:val="clear" w:color="auto" w:fill="auto"/>
            <w:noWrap/>
            <w:vAlign w:val="center"/>
            <w:hideMark/>
          </w:tcPr>
          <w:p w:rsidR="00EC1A21" w:rsidRDefault="00EC1A21" w:rsidP="00EC1A21">
            <w:pPr>
              <w:jc w:val="center"/>
              <w:rPr>
                <w:color w:val="000000"/>
                <w:u w:val="single"/>
              </w:rPr>
            </w:pPr>
            <w:r w:rsidRPr="00F72A1F">
              <w:rPr>
                <w:color w:val="000000"/>
                <w:sz w:val="22"/>
                <w:szCs w:val="22"/>
                <w:u w:val="single"/>
              </w:rPr>
              <w:t>201</w:t>
            </w:r>
            <w:r>
              <w:rPr>
                <w:color w:val="000000"/>
                <w:sz w:val="22"/>
                <w:szCs w:val="22"/>
                <w:u w:val="single"/>
              </w:rPr>
              <w:t>7</w:t>
            </w:r>
            <w:r w:rsidRPr="00F72A1F">
              <w:rPr>
                <w:color w:val="000000"/>
                <w:sz w:val="22"/>
                <w:szCs w:val="22"/>
                <w:u w:val="single"/>
              </w:rPr>
              <w:t>. évi személyi kiadások előirányzat-teljesítés</w:t>
            </w:r>
          </w:p>
          <w:p w:rsidR="00EC1A21" w:rsidRPr="00F72A1F" w:rsidRDefault="00EC1A21" w:rsidP="00EC1A21">
            <w:pPr>
              <w:jc w:val="center"/>
              <w:rPr>
                <w:color w:val="000000"/>
                <w:u w:val="single"/>
              </w:rPr>
            </w:pPr>
          </w:p>
        </w:tc>
      </w:tr>
      <w:tr w:rsidR="00EC1A21" w:rsidRPr="00B82437" w:rsidTr="00EC1A21">
        <w:trPr>
          <w:trHeight w:val="255"/>
          <w:jc w:val="center"/>
        </w:trPr>
        <w:tc>
          <w:tcPr>
            <w:tcW w:w="4195" w:type="dxa"/>
            <w:tcBorders>
              <w:top w:val="nil"/>
              <w:left w:val="nil"/>
              <w:bottom w:val="nil"/>
              <w:right w:val="nil"/>
            </w:tcBorders>
            <w:shd w:val="clear" w:color="auto" w:fill="auto"/>
            <w:noWrap/>
            <w:vAlign w:val="center"/>
            <w:hideMark/>
          </w:tcPr>
          <w:p w:rsidR="00EC1A21" w:rsidRPr="00B82437" w:rsidRDefault="00EC1A21" w:rsidP="00EC1A21">
            <w:pPr>
              <w:rPr>
                <w:color w:val="000000"/>
                <w:sz w:val="20"/>
                <w:szCs w:val="20"/>
              </w:rPr>
            </w:pPr>
          </w:p>
        </w:tc>
        <w:tc>
          <w:tcPr>
            <w:tcW w:w="1186" w:type="dxa"/>
            <w:tcBorders>
              <w:top w:val="nil"/>
              <w:left w:val="nil"/>
              <w:bottom w:val="nil"/>
              <w:right w:val="nil"/>
            </w:tcBorders>
            <w:shd w:val="clear" w:color="auto" w:fill="auto"/>
            <w:noWrap/>
            <w:vAlign w:val="center"/>
            <w:hideMark/>
          </w:tcPr>
          <w:p w:rsidR="00EC1A21" w:rsidRPr="00B82437" w:rsidRDefault="00EC1A21" w:rsidP="00EC1A21">
            <w:pPr>
              <w:rPr>
                <w:color w:val="000000"/>
                <w:sz w:val="20"/>
                <w:szCs w:val="20"/>
              </w:rPr>
            </w:pPr>
          </w:p>
        </w:tc>
        <w:tc>
          <w:tcPr>
            <w:tcW w:w="2410" w:type="dxa"/>
            <w:gridSpan w:val="2"/>
            <w:tcBorders>
              <w:top w:val="nil"/>
              <w:left w:val="nil"/>
              <w:bottom w:val="nil"/>
              <w:right w:val="nil"/>
            </w:tcBorders>
            <w:shd w:val="clear" w:color="auto" w:fill="auto"/>
            <w:noWrap/>
            <w:vAlign w:val="center"/>
            <w:hideMark/>
          </w:tcPr>
          <w:p w:rsidR="00EC1A21" w:rsidRPr="00885B40" w:rsidRDefault="00EC1A21" w:rsidP="00EC1A21">
            <w:pPr>
              <w:jc w:val="center"/>
              <w:rPr>
                <w:i/>
                <w:iCs/>
                <w:color w:val="000000"/>
              </w:rPr>
            </w:pPr>
            <w:r w:rsidRPr="00885B40">
              <w:rPr>
                <w:i/>
                <w:iCs/>
                <w:color w:val="000000"/>
                <w:sz w:val="22"/>
                <w:szCs w:val="22"/>
              </w:rPr>
              <w:t>adatok ezer Ft-ban</w:t>
            </w:r>
          </w:p>
        </w:tc>
      </w:tr>
      <w:tr w:rsidR="00EC1A21" w:rsidRPr="001E2802" w:rsidTr="00EC1A21">
        <w:trPr>
          <w:trHeight w:val="510"/>
          <w:jc w:val="center"/>
        </w:trPr>
        <w:tc>
          <w:tcPr>
            <w:tcW w:w="4195"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EC1A21" w:rsidRPr="001E2802" w:rsidRDefault="00EC1A21" w:rsidP="00EC1A21">
            <w:pPr>
              <w:jc w:val="center"/>
            </w:pPr>
            <w:r w:rsidRPr="001E2802">
              <w:rPr>
                <w:sz w:val="22"/>
                <w:szCs w:val="22"/>
              </w:rPr>
              <w:t>Megnevezés</w:t>
            </w:r>
          </w:p>
        </w:tc>
        <w:tc>
          <w:tcPr>
            <w:tcW w:w="1186" w:type="dxa"/>
            <w:tcBorders>
              <w:top w:val="single" w:sz="4" w:space="0" w:color="auto"/>
              <w:left w:val="nil"/>
              <w:bottom w:val="single" w:sz="4" w:space="0" w:color="auto"/>
              <w:right w:val="single" w:sz="4" w:space="0" w:color="auto"/>
            </w:tcBorders>
            <w:shd w:val="clear" w:color="000000" w:fill="D8D8D8"/>
            <w:vAlign w:val="center"/>
            <w:hideMark/>
          </w:tcPr>
          <w:p w:rsidR="00EC1A21" w:rsidRPr="001E2802" w:rsidRDefault="00EC1A21" w:rsidP="00EC1A21">
            <w:pPr>
              <w:jc w:val="center"/>
            </w:pPr>
            <w:r w:rsidRPr="001E2802">
              <w:rPr>
                <w:sz w:val="22"/>
                <w:szCs w:val="22"/>
              </w:rPr>
              <w:t xml:space="preserve">Eredeti </w:t>
            </w:r>
            <w:r w:rsidRPr="001E2802">
              <w:rPr>
                <w:sz w:val="22"/>
                <w:szCs w:val="22"/>
              </w:rPr>
              <w:br/>
              <w:t>előirányzat</w:t>
            </w:r>
          </w:p>
        </w:tc>
        <w:tc>
          <w:tcPr>
            <w:tcW w:w="1134" w:type="dxa"/>
            <w:tcBorders>
              <w:top w:val="single" w:sz="4" w:space="0" w:color="auto"/>
              <w:left w:val="nil"/>
              <w:bottom w:val="single" w:sz="4" w:space="0" w:color="auto"/>
              <w:right w:val="single" w:sz="4" w:space="0" w:color="auto"/>
            </w:tcBorders>
            <w:shd w:val="clear" w:color="000000" w:fill="D8D8D8"/>
            <w:vAlign w:val="center"/>
            <w:hideMark/>
          </w:tcPr>
          <w:p w:rsidR="00EC1A21" w:rsidRPr="001E2802" w:rsidRDefault="00EC1A21" w:rsidP="00EC1A21">
            <w:pPr>
              <w:jc w:val="center"/>
            </w:pPr>
            <w:r w:rsidRPr="001E2802">
              <w:rPr>
                <w:sz w:val="22"/>
                <w:szCs w:val="22"/>
              </w:rPr>
              <w:t>Módosított</w:t>
            </w:r>
            <w:r w:rsidRPr="001E2802">
              <w:rPr>
                <w:sz w:val="22"/>
                <w:szCs w:val="22"/>
              </w:rPr>
              <w:br/>
              <w:t xml:space="preserve">előirányzat </w:t>
            </w:r>
          </w:p>
        </w:tc>
        <w:tc>
          <w:tcPr>
            <w:tcW w:w="1276" w:type="dxa"/>
            <w:tcBorders>
              <w:top w:val="single" w:sz="4" w:space="0" w:color="auto"/>
              <w:left w:val="nil"/>
              <w:bottom w:val="single" w:sz="4" w:space="0" w:color="auto"/>
              <w:right w:val="single" w:sz="4" w:space="0" w:color="auto"/>
            </w:tcBorders>
            <w:shd w:val="clear" w:color="000000" w:fill="D8D8D8"/>
            <w:vAlign w:val="center"/>
            <w:hideMark/>
          </w:tcPr>
          <w:p w:rsidR="00EC1A21" w:rsidRPr="001E2802" w:rsidRDefault="00EC1A21" w:rsidP="00EC1A21">
            <w:pPr>
              <w:jc w:val="center"/>
            </w:pPr>
            <w:r w:rsidRPr="001E2802">
              <w:rPr>
                <w:sz w:val="22"/>
                <w:szCs w:val="22"/>
              </w:rPr>
              <w:t>Teljesítés</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1E2802">
              <w:rPr>
                <w:sz w:val="22"/>
                <w:szCs w:val="22"/>
              </w:rPr>
              <w:t xml:space="preserve">K1101 - </w:t>
            </w:r>
            <w:proofErr w:type="spellStart"/>
            <w:r w:rsidRPr="001E2802">
              <w:rPr>
                <w:sz w:val="22"/>
                <w:szCs w:val="22"/>
              </w:rPr>
              <w:t>Törv</w:t>
            </w:r>
            <w:proofErr w:type="gramStart"/>
            <w:r w:rsidRPr="001E2802">
              <w:rPr>
                <w:sz w:val="22"/>
                <w:szCs w:val="22"/>
              </w:rPr>
              <w:t>.szerinti</w:t>
            </w:r>
            <w:proofErr w:type="spellEnd"/>
            <w:proofErr w:type="gramEnd"/>
            <w:r w:rsidRPr="001E2802">
              <w:rPr>
                <w:sz w:val="22"/>
                <w:szCs w:val="22"/>
              </w:rPr>
              <w:t xml:space="preserve"> illetmény,munkabér</w:t>
            </w:r>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rsidRPr="0087414A">
              <w:t>5 175 502</w:t>
            </w:r>
          </w:p>
        </w:tc>
        <w:tc>
          <w:tcPr>
            <w:tcW w:w="1134" w:type="dxa"/>
            <w:tcBorders>
              <w:top w:val="nil"/>
              <w:left w:val="nil"/>
              <w:bottom w:val="single" w:sz="4" w:space="0" w:color="auto"/>
              <w:right w:val="single" w:sz="4" w:space="0" w:color="auto"/>
            </w:tcBorders>
            <w:shd w:val="clear" w:color="auto" w:fill="auto"/>
            <w:hideMark/>
          </w:tcPr>
          <w:p w:rsidR="00EC1A21" w:rsidRPr="00D47CEA" w:rsidRDefault="00EC1A21" w:rsidP="00EC1A21">
            <w:pPr>
              <w:jc w:val="right"/>
            </w:pPr>
            <w:r w:rsidRPr="00D47CEA">
              <w:t>3 805 021</w:t>
            </w:r>
          </w:p>
        </w:tc>
        <w:tc>
          <w:tcPr>
            <w:tcW w:w="1276" w:type="dxa"/>
            <w:tcBorders>
              <w:top w:val="nil"/>
              <w:left w:val="nil"/>
              <w:bottom w:val="single" w:sz="4" w:space="0" w:color="auto"/>
              <w:right w:val="single" w:sz="4" w:space="0" w:color="auto"/>
            </w:tcBorders>
            <w:shd w:val="clear" w:color="auto" w:fill="auto"/>
            <w:hideMark/>
          </w:tcPr>
          <w:p w:rsidR="00EC1A21" w:rsidRPr="00F80C35" w:rsidRDefault="00EC1A21" w:rsidP="00EC1A21">
            <w:pPr>
              <w:jc w:val="right"/>
            </w:pPr>
            <w:r w:rsidRPr="00F80C35">
              <w:t>3 704 855</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1E2802">
              <w:rPr>
                <w:sz w:val="22"/>
                <w:szCs w:val="22"/>
              </w:rPr>
              <w:t>K1103 - Céljuttatás, projektprémium</w:t>
            </w:r>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rsidRPr="0087414A">
              <w:t>0</w:t>
            </w:r>
          </w:p>
        </w:tc>
        <w:tc>
          <w:tcPr>
            <w:tcW w:w="1134" w:type="dxa"/>
            <w:tcBorders>
              <w:top w:val="nil"/>
              <w:left w:val="nil"/>
              <w:bottom w:val="single" w:sz="4" w:space="0" w:color="auto"/>
              <w:right w:val="single" w:sz="4" w:space="0" w:color="auto"/>
            </w:tcBorders>
            <w:shd w:val="clear" w:color="auto" w:fill="auto"/>
            <w:hideMark/>
          </w:tcPr>
          <w:p w:rsidR="00EC1A21" w:rsidRPr="00D47CEA" w:rsidRDefault="00EC1A21" w:rsidP="00EC1A21">
            <w:pPr>
              <w:jc w:val="right"/>
            </w:pPr>
            <w:r w:rsidRPr="00D47CEA">
              <w:t>210 681</w:t>
            </w:r>
          </w:p>
        </w:tc>
        <w:tc>
          <w:tcPr>
            <w:tcW w:w="1276" w:type="dxa"/>
            <w:tcBorders>
              <w:top w:val="nil"/>
              <w:left w:val="nil"/>
              <w:bottom w:val="single" w:sz="4" w:space="0" w:color="auto"/>
              <w:right w:val="single" w:sz="4" w:space="0" w:color="auto"/>
            </w:tcBorders>
            <w:shd w:val="clear" w:color="auto" w:fill="auto"/>
            <w:hideMark/>
          </w:tcPr>
          <w:p w:rsidR="00EC1A21" w:rsidRPr="00F80C35" w:rsidRDefault="00EC1A21" w:rsidP="00EC1A21">
            <w:pPr>
              <w:jc w:val="right"/>
            </w:pPr>
            <w:r w:rsidRPr="00F80C35">
              <w:t>188 814</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1E2802">
              <w:rPr>
                <w:sz w:val="22"/>
                <w:szCs w:val="22"/>
              </w:rPr>
              <w:t xml:space="preserve">K1104 - </w:t>
            </w:r>
            <w:proofErr w:type="spellStart"/>
            <w:r w:rsidRPr="001E2802">
              <w:rPr>
                <w:sz w:val="22"/>
                <w:szCs w:val="22"/>
              </w:rPr>
              <w:t>Készenl</w:t>
            </w:r>
            <w:proofErr w:type="gramStart"/>
            <w:r w:rsidRPr="001E2802">
              <w:rPr>
                <w:sz w:val="22"/>
                <w:szCs w:val="22"/>
              </w:rPr>
              <w:t>.ügy</w:t>
            </w:r>
            <w:proofErr w:type="gramEnd"/>
            <w:r w:rsidRPr="001E2802">
              <w:rPr>
                <w:sz w:val="22"/>
                <w:szCs w:val="22"/>
              </w:rPr>
              <w:t>.-</w:t>
            </w:r>
            <w:proofErr w:type="spellEnd"/>
            <w:r w:rsidRPr="001E2802">
              <w:rPr>
                <w:sz w:val="22"/>
                <w:szCs w:val="22"/>
              </w:rPr>
              <w:t>,</w:t>
            </w:r>
            <w:proofErr w:type="spellStart"/>
            <w:r w:rsidRPr="001E2802">
              <w:rPr>
                <w:sz w:val="22"/>
                <w:szCs w:val="22"/>
              </w:rPr>
              <w:t>hely.díj</w:t>
            </w:r>
            <w:proofErr w:type="spellEnd"/>
            <w:r w:rsidRPr="001E2802">
              <w:rPr>
                <w:sz w:val="22"/>
                <w:szCs w:val="22"/>
              </w:rPr>
              <w:t>,</w:t>
            </w:r>
            <w:proofErr w:type="spellStart"/>
            <w:r w:rsidRPr="001E2802">
              <w:rPr>
                <w:sz w:val="22"/>
                <w:szCs w:val="22"/>
              </w:rPr>
              <w:t>t.óra</w:t>
            </w:r>
            <w:proofErr w:type="spellEnd"/>
            <w:r w:rsidRPr="001E2802">
              <w:rPr>
                <w:sz w:val="22"/>
                <w:szCs w:val="22"/>
              </w:rPr>
              <w:t>,</w:t>
            </w:r>
            <w:proofErr w:type="spellStart"/>
            <w:r w:rsidRPr="001E2802">
              <w:rPr>
                <w:sz w:val="22"/>
                <w:szCs w:val="22"/>
              </w:rPr>
              <w:t>túlsz</w:t>
            </w:r>
            <w:proofErr w:type="spellEnd"/>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rsidRPr="0087414A">
              <w:t>100 000</w:t>
            </w:r>
          </w:p>
        </w:tc>
        <w:tc>
          <w:tcPr>
            <w:tcW w:w="1134" w:type="dxa"/>
            <w:tcBorders>
              <w:top w:val="nil"/>
              <w:left w:val="nil"/>
              <w:bottom w:val="single" w:sz="4" w:space="0" w:color="auto"/>
              <w:right w:val="single" w:sz="4" w:space="0" w:color="auto"/>
            </w:tcBorders>
            <w:shd w:val="clear" w:color="auto" w:fill="auto"/>
            <w:hideMark/>
          </w:tcPr>
          <w:p w:rsidR="00EC1A21" w:rsidRPr="00D47CEA" w:rsidRDefault="00EC1A21" w:rsidP="00EC1A21">
            <w:pPr>
              <w:jc w:val="right"/>
            </w:pPr>
            <w:r w:rsidRPr="00D47CEA">
              <w:t>23 195</w:t>
            </w:r>
          </w:p>
        </w:tc>
        <w:tc>
          <w:tcPr>
            <w:tcW w:w="1276" w:type="dxa"/>
            <w:tcBorders>
              <w:top w:val="nil"/>
              <w:left w:val="nil"/>
              <w:bottom w:val="single" w:sz="4" w:space="0" w:color="auto"/>
              <w:right w:val="single" w:sz="4" w:space="0" w:color="auto"/>
            </w:tcBorders>
            <w:shd w:val="clear" w:color="auto" w:fill="auto"/>
            <w:hideMark/>
          </w:tcPr>
          <w:p w:rsidR="00EC1A21" w:rsidRPr="00F80C35" w:rsidRDefault="00EC1A21" w:rsidP="00EC1A21">
            <w:pPr>
              <w:jc w:val="right"/>
            </w:pPr>
            <w:r w:rsidRPr="00F80C35">
              <w:t>23 195</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885B40">
              <w:rPr>
                <w:sz w:val="22"/>
                <w:szCs w:val="22"/>
              </w:rPr>
              <w:t>K1105</w:t>
            </w:r>
            <w:r>
              <w:rPr>
                <w:sz w:val="22"/>
                <w:szCs w:val="22"/>
              </w:rPr>
              <w:t xml:space="preserve"> - </w:t>
            </w:r>
            <w:r w:rsidRPr="00885B40">
              <w:rPr>
                <w:sz w:val="22"/>
                <w:szCs w:val="22"/>
              </w:rPr>
              <w:t>Végkielégítés</w:t>
            </w:r>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rsidRPr="0087414A">
              <w:t>0</w:t>
            </w:r>
          </w:p>
        </w:tc>
        <w:tc>
          <w:tcPr>
            <w:tcW w:w="1134" w:type="dxa"/>
            <w:tcBorders>
              <w:top w:val="nil"/>
              <w:left w:val="nil"/>
              <w:bottom w:val="single" w:sz="4" w:space="0" w:color="auto"/>
              <w:right w:val="single" w:sz="4" w:space="0" w:color="auto"/>
            </w:tcBorders>
            <w:shd w:val="clear" w:color="auto" w:fill="auto"/>
            <w:hideMark/>
          </w:tcPr>
          <w:p w:rsidR="00EC1A21" w:rsidRPr="00D47CEA" w:rsidRDefault="00EC1A21" w:rsidP="00EC1A21">
            <w:pPr>
              <w:jc w:val="right"/>
            </w:pPr>
            <w:r w:rsidRPr="00D47CEA">
              <w:t>63 141</w:t>
            </w:r>
          </w:p>
        </w:tc>
        <w:tc>
          <w:tcPr>
            <w:tcW w:w="1276" w:type="dxa"/>
            <w:tcBorders>
              <w:top w:val="nil"/>
              <w:left w:val="nil"/>
              <w:bottom w:val="single" w:sz="4" w:space="0" w:color="auto"/>
              <w:right w:val="single" w:sz="4" w:space="0" w:color="auto"/>
            </w:tcBorders>
            <w:shd w:val="clear" w:color="auto" w:fill="auto"/>
            <w:hideMark/>
          </w:tcPr>
          <w:p w:rsidR="00EC1A21" w:rsidRPr="00F80C35" w:rsidRDefault="00EC1A21" w:rsidP="00EC1A21">
            <w:pPr>
              <w:jc w:val="right"/>
            </w:pPr>
            <w:r w:rsidRPr="00F80C35">
              <w:t>59 236</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1E2802">
              <w:rPr>
                <w:sz w:val="22"/>
                <w:szCs w:val="22"/>
              </w:rPr>
              <w:t>K1106 - Jubileumi jutalom</w:t>
            </w:r>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rsidRPr="0087414A">
              <w:t>70 000</w:t>
            </w:r>
          </w:p>
        </w:tc>
        <w:tc>
          <w:tcPr>
            <w:tcW w:w="1134" w:type="dxa"/>
            <w:tcBorders>
              <w:top w:val="nil"/>
              <w:left w:val="nil"/>
              <w:bottom w:val="single" w:sz="4" w:space="0" w:color="auto"/>
              <w:right w:val="single" w:sz="4" w:space="0" w:color="auto"/>
            </w:tcBorders>
            <w:shd w:val="clear" w:color="auto" w:fill="auto"/>
            <w:hideMark/>
          </w:tcPr>
          <w:p w:rsidR="00EC1A21" w:rsidRPr="00D47CEA" w:rsidRDefault="00EC1A21" w:rsidP="00EC1A21">
            <w:pPr>
              <w:jc w:val="right"/>
            </w:pPr>
            <w:r w:rsidRPr="00D47CEA">
              <w:t>46 606</w:t>
            </w:r>
          </w:p>
        </w:tc>
        <w:tc>
          <w:tcPr>
            <w:tcW w:w="1276" w:type="dxa"/>
            <w:tcBorders>
              <w:top w:val="nil"/>
              <w:left w:val="nil"/>
              <w:bottom w:val="single" w:sz="4" w:space="0" w:color="auto"/>
              <w:right w:val="single" w:sz="4" w:space="0" w:color="auto"/>
            </w:tcBorders>
            <w:shd w:val="clear" w:color="auto" w:fill="auto"/>
            <w:hideMark/>
          </w:tcPr>
          <w:p w:rsidR="00EC1A21" w:rsidRPr="00F80C35" w:rsidRDefault="00EC1A21" w:rsidP="00EC1A21">
            <w:pPr>
              <w:jc w:val="right"/>
            </w:pPr>
            <w:r w:rsidRPr="00F80C35">
              <w:t>45 496</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1E2802">
              <w:rPr>
                <w:sz w:val="22"/>
                <w:szCs w:val="22"/>
              </w:rPr>
              <w:t>K1107 - Béren kívüli juttatások</w:t>
            </w:r>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rsidRPr="0087414A">
              <w:t>176 850</w:t>
            </w:r>
          </w:p>
        </w:tc>
        <w:tc>
          <w:tcPr>
            <w:tcW w:w="1134" w:type="dxa"/>
            <w:tcBorders>
              <w:top w:val="nil"/>
              <w:left w:val="nil"/>
              <w:bottom w:val="single" w:sz="4" w:space="0" w:color="auto"/>
              <w:right w:val="single" w:sz="4" w:space="0" w:color="auto"/>
            </w:tcBorders>
            <w:shd w:val="clear" w:color="auto" w:fill="auto"/>
            <w:hideMark/>
          </w:tcPr>
          <w:p w:rsidR="00EC1A21" w:rsidRPr="00D47CEA" w:rsidRDefault="00EC1A21" w:rsidP="00EC1A21">
            <w:pPr>
              <w:jc w:val="right"/>
            </w:pPr>
            <w:r w:rsidRPr="00D47CEA">
              <w:t>505 547</w:t>
            </w:r>
          </w:p>
        </w:tc>
        <w:tc>
          <w:tcPr>
            <w:tcW w:w="1276" w:type="dxa"/>
            <w:tcBorders>
              <w:top w:val="nil"/>
              <w:left w:val="nil"/>
              <w:bottom w:val="single" w:sz="4" w:space="0" w:color="auto"/>
              <w:right w:val="single" w:sz="4" w:space="0" w:color="auto"/>
            </w:tcBorders>
            <w:shd w:val="clear" w:color="auto" w:fill="auto"/>
            <w:hideMark/>
          </w:tcPr>
          <w:p w:rsidR="00EC1A21" w:rsidRPr="00F80C35" w:rsidRDefault="00EC1A21" w:rsidP="00EC1A21">
            <w:pPr>
              <w:jc w:val="right"/>
            </w:pPr>
            <w:r w:rsidRPr="00F80C35">
              <w:t>500 705</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1E2802">
              <w:rPr>
                <w:sz w:val="22"/>
                <w:szCs w:val="22"/>
              </w:rPr>
              <w:t>K1108 - Ruházati költségtérítés</w:t>
            </w:r>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rsidRPr="0087414A">
              <w:t>0</w:t>
            </w:r>
          </w:p>
        </w:tc>
        <w:tc>
          <w:tcPr>
            <w:tcW w:w="1134" w:type="dxa"/>
            <w:tcBorders>
              <w:top w:val="nil"/>
              <w:left w:val="nil"/>
              <w:bottom w:val="single" w:sz="4" w:space="0" w:color="auto"/>
              <w:right w:val="single" w:sz="4" w:space="0" w:color="auto"/>
            </w:tcBorders>
            <w:shd w:val="clear" w:color="auto" w:fill="auto"/>
            <w:hideMark/>
          </w:tcPr>
          <w:p w:rsidR="00EC1A21" w:rsidRPr="00D47CEA" w:rsidRDefault="00EC1A21" w:rsidP="00EC1A21">
            <w:pPr>
              <w:jc w:val="right"/>
            </w:pPr>
            <w:r w:rsidRPr="00D47CEA">
              <w:t>193 680</w:t>
            </w:r>
          </w:p>
        </w:tc>
        <w:tc>
          <w:tcPr>
            <w:tcW w:w="1276" w:type="dxa"/>
            <w:tcBorders>
              <w:top w:val="nil"/>
              <w:left w:val="nil"/>
              <w:bottom w:val="single" w:sz="4" w:space="0" w:color="auto"/>
              <w:right w:val="single" w:sz="4" w:space="0" w:color="auto"/>
            </w:tcBorders>
            <w:shd w:val="clear" w:color="auto" w:fill="auto"/>
            <w:hideMark/>
          </w:tcPr>
          <w:p w:rsidR="00EC1A21" w:rsidRPr="00F80C35" w:rsidRDefault="00EC1A21" w:rsidP="00EC1A21">
            <w:pPr>
              <w:jc w:val="right"/>
            </w:pPr>
            <w:r w:rsidRPr="00F80C35">
              <w:t>193 384</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1E2802">
              <w:rPr>
                <w:sz w:val="22"/>
                <w:szCs w:val="22"/>
              </w:rPr>
              <w:t>K1109 - Közlekedési költségtérítés</w:t>
            </w:r>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rsidRPr="0087414A">
              <w:t>70 000</w:t>
            </w:r>
          </w:p>
        </w:tc>
        <w:tc>
          <w:tcPr>
            <w:tcW w:w="1134" w:type="dxa"/>
            <w:tcBorders>
              <w:top w:val="nil"/>
              <w:left w:val="nil"/>
              <w:bottom w:val="single" w:sz="4" w:space="0" w:color="auto"/>
              <w:right w:val="single" w:sz="4" w:space="0" w:color="auto"/>
            </w:tcBorders>
            <w:shd w:val="clear" w:color="auto" w:fill="auto"/>
            <w:hideMark/>
          </w:tcPr>
          <w:p w:rsidR="00EC1A21" w:rsidRPr="00D47CEA" w:rsidRDefault="00EC1A21" w:rsidP="00EC1A21">
            <w:pPr>
              <w:jc w:val="right"/>
            </w:pPr>
            <w:r w:rsidRPr="00D47CEA">
              <w:t>59 129</w:t>
            </w:r>
          </w:p>
        </w:tc>
        <w:tc>
          <w:tcPr>
            <w:tcW w:w="1276" w:type="dxa"/>
            <w:tcBorders>
              <w:top w:val="nil"/>
              <w:left w:val="nil"/>
              <w:bottom w:val="single" w:sz="4" w:space="0" w:color="auto"/>
              <w:right w:val="single" w:sz="4" w:space="0" w:color="auto"/>
            </w:tcBorders>
            <w:shd w:val="clear" w:color="auto" w:fill="auto"/>
            <w:hideMark/>
          </w:tcPr>
          <w:p w:rsidR="00EC1A21" w:rsidRPr="00F80C35" w:rsidRDefault="00EC1A21" w:rsidP="00EC1A21">
            <w:pPr>
              <w:jc w:val="right"/>
            </w:pPr>
            <w:r w:rsidRPr="00F80C35">
              <w:t>59 129</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1E2802">
              <w:rPr>
                <w:sz w:val="22"/>
                <w:szCs w:val="22"/>
              </w:rPr>
              <w:t>K1110 - Egyéb költségtérítés</w:t>
            </w:r>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rsidRPr="0087414A">
              <w:t>14 148</w:t>
            </w:r>
          </w:p>
        </w:tc>
        <w:tc>
          <w:tcPr>
            <w:tcW w:w="1134" w:type="dxa"/>
            <w:tcBorders>
              <w:top w:val="nil"/>
              <w:left w:val="nil"/>
              <w:bottom w:val="single" w:sz="4" w:space="0" w:color="auto"/>
              <w:right w:val="single" w:sz="4" w:space="0" w:color="auto"/>
            </w:tcBorders>
            <w:shd w:val="clear" w:color="auto" w:fill="auto"/>
            <w:hideMark/>
          </w:tcPr>
          <w:p w:rsidR="00EC1A21" w:rsidRPr="00D47CEA" w:rsidRDefault="00EC1A21" w:rsidP="00EC1A21">
            <w:pPr>
              <w:jc w:val="right"/>
            </w:pPr>
            <w:r w:rsidRPr="00D47CEA">
              <w:t>13 893</w:t>
            </w:r>
          </w:p>
        </w:tc>
        <w:tc>
          <w:tcPr>
            <w:tcW w:w="1276" w:type="dxa"/>
            <w:tcBorders>
              <w:top w:val="nil"/>
              <w:left w:val="nil"/>
              <w:bottom w:val="single" w:sz="4" w:space="0" w:color="auto"/>
              <w:right w:val="single" w:sz="4" w:space="0" w:color="auto"/>
            </w:tcBorders>
            <w:shd w:val="clear" w:color="auto" w:fill="auto"/>
            <w:hideMark/>
          </w:tcPr>
          <w:p w:rsidR="00EC1A21" w:rsidRPr="00F80C35" w:rsidRDefault="00EC1A21" w:rsidP="00EC1A21">
            <w:pPr>
              <w:jc w:val="right"/>
            </w:pPr>
            <w:r w:rsidRPr="00F80C35">
              <w:t>13 893</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1E2802">
              <w:rPr>
                <w:sz w:val="22"/>
                <w:szCs w:val="22"/>
              </w:rPr>
              <w:t>K1111 - Lakhatási támogatások</w:t>
            </w:r>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rsidRPr="0087414A">
              <w:t>8 000</w:t>
            </w:r>
          </w:p>
        </w:tc>
        <w:tc>
          <w:tcPr>
            <w:tcW w:w="1134" w:type="dxa"/>
            <w:tcBorders>
              <w:top w:val="nil"/>
              <w:left w:val="nil"/>
              <w:bottom w:val="single" w:sz="4" w:space="0" w:color="auto"/>
              <w:right w:val="single" w:sz="4" w:space="0" w:color="auto"/>
            </w:tcBorders>
            <w:shd w:val="clear" w:color="auto" w:fill="auto"/>
            <w:hideMark/>
          </w:tcPr>
          <w:p w:rsidR="00EC1A21" w:rsidRPr="00D47CEA" w:rsidRDefault="00EC1A21" w:rsidP="00EC1A21">
            <w:pPr>
              <w:jc w:val="right"/>
            </w:pPr>
            <w:r w:rsidRPr="00D47CEA">
              <w:t>7 730</w:t>
            </w:r>
          </w:p>
        </w:tc>
        <w:tc>
          <w:tcPr>
            <w:tcW w:w="1276" w:type="dxa"/>
            <w:tcBorders>
              <w:top w:val="nil"/>
              <w:left w:val="nil"/>
              <w:bottom w:val="single" w:sz="4" w:space="0" w:color="auto"/>
              <w:right w:val="single" w:sz="4" w:space="0" w:color="auto"/>
            </w:tcBorders>
            <w:shd w:val="clear" w:color="auto" w:fill="auto"/>
            <w:hideMark/>
          </w:tcPr>
          <w:p w:rsidR="00EC1A21" w:rsidRPr="00F80C35" w:rsidRDefault="00EC1A21" w:rsidP="00EC1A21">
            <w:pPr>
              <w:jc w:val="right"/>
            </w:pPr>
            <w:r w:rsidRPr="00F80C35">
              <w:t>7 705</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1E2802">
              <w:rPr>
                <w:sz w:val="22"/>
                <w:szCs w:val="22"/>
              </w:rPr>
              <w:t>K1112 - Szociális támogatások</w:t>
            </w:r>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rsidRPr="0087414A">
              <w:t>16 000</w:t>
            </w:r>
          </w:p>
        </w:tc>
        <w:tc>
          <w:tcPr>
            <w:tcW w:w="1134" w:type="dxa"/>
            <w:tcBorders>
              <w:top w:val="nil"/>
              <w:left w:val="nil"/>
              <w:bottom w:val="single" w:sz="4" w:space="0" w:color="auto"/>
              <w:right w:val="single" w:sz="4" w:space="0" w:color="auto"/>
            </w:tcBorders>
            <w:shd w:val="clear" w:color="auto" w:fill="auto"/>
            <w:hideMark/>
          </w:tcPr>
          <w:p w:rsidR="00EC1A21" w:rsidRPr="00D47CEA" w:rsidRDefault="00EC1A21" w:rsidP="00EC1A21">
            <w:pPr>
              <w:jc w:val="right"/>
            </w:pPr>
            <w:r w:rsidRPr="00D47CEA">
              <w:t>18 157</w:t>
            </w:r>
          </w:p>
        </w:tc>
        <w:tc>
          <w:tcPr>
            <w:tcW w:w="1276" w:type="dxa"/>
            <w:tcBorders>
              <w:top w:val="nil"/>
              <w:left w:val="nil"/>
              <w:bottom w:val="single" w:sz="4" w:space="0" w:color="auto"/>
              <w:right w:val="single" w:sz="4" w:space="0" w:color="auto"/>
            </w:tcBorders>
            <w:shd w:val="clear" w:color="auto" w:fill="auto"/>
            <w:hideMark/>
          </w:tcPr>
          <w:p w:rsidR="00EC1A21" w:rsidRPr="00F80C35" w:rsidRDefault="00EC1A21" w:rsidP="00EC1A21">
            <w:pPr>
              <w:jc w:val="right"/>
            </w:pPr>
            <w:r w:rsidRPr="00F80C35">
              <w:t>17 696</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1E2802">
              <w:rPr>
                <w:sz w:val="22"/>
                <w:szCs w:val="22"/>
              </w:rPr>
              <w:t xml:space="preserve">K1113 - </w:t>
            </w:r>
            <w:proofErr w:type="spellStart"/>
            <w:r w:rsidRPr="001E2802">
              <w:rPr>
                <w:sz w:val="22"/>
                <w:szCs w:val="22"/>
              </w:rPr>
              <w:t>Foglalk</w:t>
            </w:r>
            <w:proofErr w:type="spellEnd"/>
            <w:r w:rsidRPr="001E2802">
              <w:rPr>
                <w:sz w:val="22"/>
                <w:szCs w:val="22"/>
              </w:rPr>
              <w:t>. egyéb személyi juttatásai</w:t>
            </w:r>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rsidRPr="0087414A">
              <w:t>100 000</w:t>
            </w:r>
          </w:p>
        </w:tc>
        <w:tc>
          <w:tcPr>
            <w:tcW w:w="1134" w:type="dxa"/>
            <w:tcBorders>
              <w:top w:val="nil"/>
              <w:left w:val="nil"/>
              <w:bottom w:val="single" w:sz="4" w:space="0" w:color="auto"/>
              <w:right w:val="single" w:sz="4" w:space="0" w:color="auto"/>
            </w:tcBorders>
            <w:shd w:val="clear" w:color="auto" w:fill="auto"/>
            <w:hideMark/>
          </w:tcPr>
          <w:p w:rsidR="00EC1A21" w:rsidRPr="00D47CEA" w:rsidRDefault="00EC1A21" w:rsidP="00EC1A21">
            <w:pPr>
              <w:jc w:val="right"/>
            </w:pPr>
            <w:r w:rsidRPr="00D47CEA">
              <w:t>127 931</w:t>
            </w:r>
          </w:p>
        </w:tc>
        <w:tc>
          <w:tcPr>
            <w:tcW w:w="1276" w:type="dxa"/>
            <w:tcBorders>
              <w:top w:val="nil"/>
              <w:left w:val="nil"/>
              <w:bottom w:val="single" w:sz="4" w:space="0" w:color="auto"/>
              <w:right w:val="single" w:sz="4" w:space="0" w:color="auto"/>
            </w:tcBorders>
            <w:shd w:val="clear" w:color="auto" w:fill="auto"/>
            <w:hideMark/>
          </w:tcPr>
          <w:p w:rsidR="00EC1A21" w:rsidRPr="00F80C35" w:rsidRDefault="00EC1A21" w:rsidP="00EC1A21">
            <w:pPr>
              <w:jc w:val="right"/>
            </w:pPr>
            <w:r w:rsidRPr="00F80C35">
              <w:t>123 416</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1E2802">
              <w:rPr>
                <w:sz w:val="22"/>
                <w:szCs w:val="22"/>
              </w:rPr>
              <w:t xml:space="preserve">K122 - </w:t>
            </w:r>
            <w:proofErr w:type="spellStart"/>
            <w:r w:rsidRPr="001E2802">
              <w:rPr>
                <w:sz w:val="22"/>
                <w:szCs w:val="22"/>
              </w:rPr>
              <w:t>Mvégz</w:t>
            </w:r>
            <w:proofErr w:type="gramStart"/>
            <w:r w:rsidRPr="001E2802">
              <w:rPr>
                <w:sz w:val="22"/>
                <w:szCs w:val="22"/>
              </w:rPr>
              <w:t>.ir.e.jogv.nem</w:t>
            </w:r>
            <w:proofErr w:type="spellEnd"/>
            <w:proofErr w:type="gramEnd"/>
            <w:r w:rsidRPr="001E2802">
              <w:rPr>
                <w:sz w:val="22"/>
                <w:szCs w:val="22"/>
              </w:rPr>
              <w:t xml:space="preserve"> </w:t>
            </w:r>
            <w:proofErr w:type="spellStart"/>
            <w:r w:rsidRPr="001E2802">
              <w:rPr>
                <w:sz w:val="22"/>
                <w:szCs w:val="22"/>
              </w:rPr>
              <w:t>saj.fogl.fiz.j</w:t>
            </w:r>
            <w:proofErr w:type="spellEnd"/>
            <w:r w:rsidRPr="001E2802">
              <w:rPr>
                <w:sz w:val="22"/>
                <w:szCs w:val="22"/>
              </w:rPr>
              <w:t>.</w:t>
            </w:r>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t>80 000</w:t>
            </w:r>
          </w:p>
        </w:tc>
        <w:tc>
          <w:tcPr>
            <w:tcW w:w="1134" w:type="dxa"/>
            <w:tcBorders>
              <w:top w:val="nil"/>
              <w:left w:val="nil"/>
              <w:bottom w:val="single" w:sz="4" w:space="0" w:color="auto"/>
              <w:right w:val="single" w:sz="4" w:space="0" w:color="auto"/>
            </w:tcBorders>
            <w:shd w:val="clear" w:color="auto" w:fill="auto"/>
            <w:hideMark/>
          </w:tcPr>
          <w:p w:rsidR="00EC1A21" w:rsidRPr="00D47CEA" w:rsidRDefault="00EC1A21" w:rsidP="00EC1A21">
            <w:pPr>
              <w:jc w:val="right"/>
            </w:pPr>
            <w:r w:rsidRPr="00D47CEA">
              <w:t>32 599</w:t>
            </w:r>
          </w:p>
        </w:tc>
        <w:tc>
          <w:tcPr>
            <w:tcW w:w="1276" w:type="dxa"/>
            <w:tcBorders>
              <w:top w:val="nil"/>
              <w:left w:val="nil"/>
              <w:bottom w:val="single" w:sz="4" w:space="0" w:color="auto"/>
              <w:right w:val="single" w:sz="4" w:space="0" w:color="auto"/>
            </w:tcBorders>
            <w:shd w:val="clear" w:color="auto" w:fill="auto"/>
            <w:hideMark/>
          </w:tcPr>
          <w:p w:rsidR="00EC1A21" w:rsidRPr="00F80C35" w:rsidRDefault="00EC1A21" w:rsidP="00EC1A21">
            <w:pPr>
              <w:jc w:val="right"/>
            </w:pPr>
            <w:r w:rsidRPr="00F80C35">
              <w:t>29 722</w:t>
            </w:r>
          </w:p>
        </w:tc>
      </w:tr>
      <w:tr w:rsidR="00EC1A21" w:rsidRPr="001E2802" w:rsidTr="00EC1A21">
        <w:trPr>
          <w:trHeight w:val="301"/>
          <w:jc w:val="center"/>
        </w:trPr>
        <w:tc>
          <w:tcPr>
            <w:tcW w:w="4195" w:type="dxa"/>
            <w:tcBorders>
              <w:top w:val="nil"/>
              <w:left w:val="single" w:sz="4" w:space="0" w:color="auto"/>
              <w:bottom w:val="single" w:sz="4" w:space="0" w:color="auto"/>
              <w:right w:val="single" w:sz="4" w:space="0" w:color="auto"/>
            </w:tcBorders>
            <w:shd w:val="clear" w:color="auto" w:fill="auto"/>
            <w:vAlign w:val="center"/>
            <w:hideMark/>
          </w:tcPr>
          <w:p w:rsidR="00EC1A21" w:rsidRPr="001E2802" w:rsidRDefault="00EC1A21" w:rsidP="00EC1A21">
            <w:pPr>
              <w:jc w:val="left"/>
            </w:pPr>
            <w:r w:rsidRPr="001E2802">
              <w:rPr>
                <w:sz w:val="22"/>
                <w:szCs w:val="22"/>
              </w:rPr>
              <w:t>K123 - Egyéb külső személyi juttatások</w:t>
            </w:r>
          </w:p>
        </w:tc>
        <w:tc>
          <w:tcPr>
            <w:tcW w:w="1186" w:type="dxa"/>
            <w:tcBorders>
              <w:top w:val="nil"/>
              <w:left w:val="nil"/>
              <w:bottom w:val="single" w:sz="4" w:space="0" w:color="auto"/>
              <w:right w:val="single" w:sz="4" w:space="0" w:color="auto"/>
            </w:tcBorders>
            <w:shd w:val="clear" w:color="auto" w:fill="auto"/>
            <w:hideMark/>
          </w:tcPr>
          <w:p w:rsidR="00EC1A21" w:rsidRPr="0087414A" w:rsidRDefault="00EC1A21" w:rsidP="00EC1A21">
            <w:pPr>
              <w:jc w:val="right"/>
            </w:pPr>
            <w:r>
              <w:t>300000</w:t>
            </w:r>
          </w:p>
        </w:tc>
        <w:tc>
          <w:tcPr>
            <w:tcW w:w="1134" w:type="dxa"/>
            <w:tcBorders>
              <w:top w:val="nil"/>
              <w:left w:val="nil"/>
              <w:bottom w:val="single" w:sz="4" w:space="0" w:color="auto"/>
              <w:right w:val="single" w:sz="4" w:space="0" w:color="auto"/>
            </w:tcBorders>
            <w:shd w:val="clear" w:color="auto" w:fill="auto"/>
            <w:hideMark/>
          </w:tcPr>
          <w:p w:rsidR="00EC1A21" w:rsidRDefault="00EC1A21" w:rsidP="00EC1A21">
            <w:pPr>
              <w:jc w:val="right"/>
            </w:pPr>
            <w:r w:rsidRPr="00D47CEA">
              <w:t>105 337</w:t>
            </w:r>
          </w:p>
        </w:tc>
        <w:tc>
          <w:tcPr>
            <w:tcW w:w="1276" w:type="dxa"/>
            <w:tcBorders>
              <w:top w:val="nil"/>
              <w:left w:val="nil"/>
              <w:bottom w:val="single" w:sz="4" w:space="0" w:color="auto"/>
              <w:right w:val="single" w:sz="4" w:space="0" w:color="auto"/>
            </w:tcBorders>
            <w:shd w:val="clear" w:color="auto" w:fill="auto"/>
            <w:hideMark/>
          </w:tcPr>
          <w:p w:rsidR="00EC1A21" w:rsidRDefault="00EC1A21" w:rsidP="00EC1A21">
            <w:pPr>
              <w:jc w:val="right"/>
            </w:pPr>
            <w:r w:rsidRPr="00F80C35">
              <w:t>92 098</w:t>
            </w:r>
          </w:p>
        </w:tc>
      </w:tr>
      <w:tr w:rsidR="00EC1A21" w:rsidRPr="001E2802" w:rsidTr="00EC1A21">
        <w:trPr>
          <w:trHeight w:val="255"/>
          <w:jc w:val="center"/>
        </w:trPr>
        <w:tc>
          <w:tcPr>
            <w:tcW w:w="4195" w:type="dxa"/>
            <w:tcBorders>
              <w:top w:val="nil"/>
              <w:left w:val="single" w:sz="4" w:space="0" w:color="auto"/>
              <w:bottom w:val="single" w:sz="4" w:space="0" w:color="auto"/>
              <w:right w:val="single" w:sz="4" w:space="0" w:color="auto"/>
            </w:tcBorders>
            <w:shd w:val="clear" w:color="000000" w:fill="D8D8D8"/>
            <w:vAlign w:val="center"/>
            <w:hideMark/>
          </w:tcPr>
          <w:p w:rsidR="00EC1A21" w:rsidRPr="001E2802" w:rsidRDefault="00EC1A21" w:rsidP="00EC1A21">
            <w:pPr>
              <w:jc w:val="left"/>
              <w:rPr>
                <w:b/>
                <w:bCs/>
              </w:rPr>
            </w:pPr>
            <w:r w:rsidRPr="001E2802">
              <w:rPr>
                <w:b/>
                <w:bCs/>
                <w:sz w:val="22"/>
                <w:szCs w:val="22"/>
              </w:rPr>
              <w:t>K1 - Személyi juttatások összesen</w:t>
            </w:r>
          </w:p>
        </w:tc>
        <w:tc>
          <w:tcPr>
            <w:tcW w:w="1186" w:type="dxa"/>
            <w:tcBorders>
              <w:top w:val="nil"/>
              <w:left w:val="nil"/>
              <w:bottom w:val="single" w:sz="4" w:space="0" w:color="auto"/>
              <w:right w:val="single" w:sz="4" w:space="0" w:color="auto"/>
            </w:tcBorders>
            <w:shd w:val="clear" w:color="000000" w:fill="D8D8D8"/>
            <w:vAlign w:val="center"/>
            <w:hideMark/>
          </w:tcPr>
          <w:p w:rsidR="00EC1A21" w:rsidRPr="001E2802" w:rsidRDefault="00EC1A21" w:rsidP="00EC1A21">
            <w:pPr>
              <w:jc w:val="right"/>
              <w:rPr>
                <w:b/>
                <w:bCs/>
              </w:rPr>
            </w:pPr>
            <w:r w:rsidRPr="005E2A8F">
              <w:rPr>
                <w:b/>
                <w:bCs/>
                <w:sz w:val="22"/>
                <w:szCs w:val="22"/>
              </w:rPr>
              <w:t>6 110 500</w:t>
            </w:r>
          </w:p>
        </w:tc>
        <w:tc>
          <w:tcPr>
            <w:tcW w:w="1134" w:type="dxa"/>
            <w:tcBorders>
              <w:top w:val="nil"/>
              <w:left w:val="nil"/>
              <w:bottom w:val="single" w:sz="4" w:space="0" w:color="auto"/>
              <w:right w:val="single" w:sz="4" w:space="0" w:color="auto"/>
            </w:tcBorders>
            <w:shd w:val="clear" w:color="000000" w:fill="D8D8D8"/>
            <w:hideMark/>
          </w:tcPr>
          <w:p w:rsidR="00EC1A21" w:rsidRPr="005E2A8F" w:rsidRDefault="00EC1A21" w:rsidP="00EC1A21">
            <w:pPr>
              <w:jc w:val="right"/>
              <w:rPr>
                <w:b/>
                <w:bCs/>
              </w:rPr>
            </w:pPr>
            <w:r w:rsidRPr="005E2A8F">
              <w:rPr>
                <w:b/>
                <w:bCs/>
                <w:sz w:val="22"/>
                <w:szCs w:val="22"/>
              </w:rPr>
              <w:t>5 212 647</w:t>
            </w:r>
          </w:p>
        </w:tc>
        <w:tc>
          <w:tcPr>
            <w:tcW w:w="1276" w:type="dxa"/>
            <w:tcBorders>
              <w:top w:val="nil"/>
              <w:left w:val="nil"/>
              <w:bottom w:val="single" w:sz="4" w:space="0" w:color="auto"/>
              <w:right w:val="single" w:sz="4" w:space="0" w:color="auto"/>
            </w:tcBorders>
            <w:shd w:val="clear" w:color="000000" w:fill="D8D8D8"/>
            <w:hideMark/>
          </w:tcPr>
          <w:p w:rsidR="00EC1A21" w:rsidRPr="005E2A8F" w:rsidRDefault="00EC1A21" w:rsidP="00EC1A21">
            <w:pPr>
              <w:jc w:val="right"/>
              <w:rPr>
                <w:b/>
                <w:bCs/>
              </w:rPr>
            </w:pPr>
            <w:r w:rsidRPr="005E2A8F">
              <w:rPr>
                <w:b/>
                <w:bCs/>
                <w:sz w:val="22"/>
                <w:szCs w:val="22"/>
              </w:rPr>
              <w:t>5 059 344</w:t>
            </w:r>
          </w:p>
        </w:tc>
      </w:tr>
      <w:tr w:rsidR="00EC1A21" w:rsidRPr="001E2802" w:rsidTr="00EC1A21">
        <w:trPr>
          <w:trHeight w:val="255"/>
          <w:jc w:val="center"/>
        </w:trPr>
        <w:tc>
          <w:tcPr>
            <w:tcW w:w="4195" w:type="dxa"/>
            <w:tcBorders>
              <w:top w:val="nil"/>
              <w:left w:val="single" w:sz="4" w:space="0" w:color="auto"/>
              <w:bottom w:val="single" w:sz="4" w:space="0" w:color="auto"/>
              <w:right w:val="single" w:sz="4" w:space="0" w:color="auto"/>
            </w:tcBorders>
            <w:shd w:val="clear" w:color="000000" w:fill="D8D8D8"/>
            <w:vAlign w:val="center"/>
            <w:hideMark/>
          </w:tcPr>
          <w:p w:rsidR="00EC1A21" w:rsidRPr="001E2802" w:rsidRDefault="00EC1A21" w:rsidP="00EC1A21">
            <w:pPr>
              <w:jc w:val="left"/>
              <w:rPr>
                <w:b/>
                <w:bCs/>
              </w:rPr>
            </w:pPr>
            <w:r w:rsidRPr="001E2802">
              <w:rPr>
                <w:b/>
                <w:bCs/>
                <w:sz w:val="22"/>
                <w:szCs w:val="22"/>
              </w:rPr>
              <w:t xml:space="preserve">K2 - </w:t>
            </w:r>
            <w:proofErr w:type="spellStart"/>
            <w:r w:rsidRPr="001E2802">
              <w:rPr>
                <w:b/>
                <w:bCs/>
                <w:sz w:val="22"/>
                <w:szCs w:val="22"/>
              </w:rPr>
              <w:t>M.adókat</w:t>
            </w:r>
            <w:proofErr w:type="spellEnd"/>
            <w:r w:rsidRPr="001E2802">
              <w:rPr>
                <w:b/>
                <w:bCs/>
                <w:sz w:val="22"/>
                <w:szCs w:val="22"/>
              </w:rPr>
              <w:t xml:space="preserve"> </w:t>
            </w:r>
            <w:proofErr w:type="spellStart"/>
            <w:r w:rsidRPr="001E2802">
              <w:rPr>
                <w:b/>
                <w:bCs/>
                <w:sz w:val="22"/>
                <w:szCs w:val="22"/>
              </w:rPr>
              <w:t>terh.jár</w:t>
            </w:r>
            <w:proofErr w:type="gramStart"/>
            <w:r w:rsidRPr="001E2802">
              <w:rPr>
                <w:b/>
                <w:bCs/>
                <w:sz w:val="22"/>
                <w:szCs w:val="22"/>
              </w:rPr>
              <w:t>.és</w:t>
            </w:r>
            <w:proofErr w:type="spellEnd"/>
            <w:proofErr w:type="gramEnd"/>
            <w:r w:rsidRPr="001E2802">
              <w:rPr>
                <w:b/>
                <w:bCs/>
                <w:sz w:val="22"/>
                <w:szCs w:val="22"/>
              </w:rPr>
              <w:t xml:space="preserve"> </w:t>
            </w:r>
            <w:proofErr w:type="spellStart"/>
            <w:r w:rsidRPr="001E2802">
              <w:rPr>
                <w:b/>
                <w:bCs/>
                <w:sz w:val="22"/>
                <w:szCs w:val="22"/>
              </w:rPr>
              <w:t>szoc.hj.adó</w:t>
            </w:r>
            <w:proofErr w:type="spellEnd"/>
          </w:p>
        </w:tc>
        <w:tc>
          <w:tcPr>
            <w:tcW w:w="1186" w:type="dxa"/>
            <w:tcBorders>
              <w:top w:val="nil"/>
              <w:left w:val="nil"/>
              <w:bottom w:val="single" w:sz="4" w:space="0" w:color="auto"/>
              <w:right w:val="single" w:sz="4" w:space="0" w:color="auto"/>
            </w:tcBorders>
            <w:shd w:val="clear" w:color="000000" w:fill="D8D8D8"/>
            <w:vAlign w:val="center"/>
            <w:hideMark/>
          </w:tcPr>
          <w:p w:rsidR="00EC1A21" w:rsidRPr="001E2802" w:rsidRDefault="00EC1A21" w:rsidP="00EC1A21">
            <w:pPr>
              <w:jc w:val="right"/>
              <w:rPr>
                <w:b/>
                <w:bCs/>
              </w:rPr>
            </w:pPr>
            <w:r w:rsidRPr="005E2A8F">
              <w:rPr>
                <w:b/>
                <w:bCs/>
                <w:sz w:val="22"/>
                <w:szCs w:val="22"/>
              </w:rPr>
              <w:t>1 717 300</w:t>
            </w:r>
          </w:p>
        </w:tc>
        <w:tc>
          <w:tcPr>
            <w:tcW w:w="1134" w:type="dxa"/>
            <w:tcBorders>
              <w:top w:val="nil"/>
              <w:left w:val="nil"/>
              <w:bottom w:val="single" w:sz="4" w:space="0" w:color="auto"/>
              <w:right w:val="single" w:sz="4" w:space="0" w:color="auto"/>
            </w:tcBorders>
            <w:shd w:val="clear" w:color="000000" w:fill="D8D8D8"/>
            <w:vAlign w:val="bottom"/>
            <w:hideMark/>
          </w:tcPr>
          <w:p w:rsidR="00EC1A21" w:rsidRPr="005E2A8F" w:rsidRDefault="00EC1A21" w:rsidP="00EC1A21">
            <w:pPr>
              <w:jc w:val="right"/>
              <w:rPr>
                <w:b/>
                <w:bCs/>
              </w:rPr>
            </w:pPr>
            <w:r w:rsidRPr="005E2A8F">
              <w:rPr>
                <w:b/>
                <w:bCs/>
                <w:sz w:val="22"/>
                <w:szCs w:val="22"/>
              </w:rPr>
              <w:t>1 435 209</w:t>
            </w:r>
          </w:p>
        </w:tc>
        <w:tc>
          <w:tcPr>
            <w:tcW w:w="1276" w:type="dxa"/>
            <w:tcBorders>
              <w:top w:val="nil"/>
              <w:left w:val="nil"/>
              <w:bottom w:val="single" w:sz="4" w:space="0" w:color="auto"/>
              <w:right w:val="single" w:sz="4" w:space="0" w:color="auto"/>
            </w:tcBorders>
            <w:shd w:val="clear" w:color="000000" w:fill="D8D8D8"/>
            <w:vAlign w:val="bottom"/>
            <w:hideMark/>
          </w:tcPr>
          <w:p w:rsidR="00EC1A21" w:rsidRPr="005E2A8F" w:rsidRDefault="00EC1A21" w:rsidP="00EC1A21">
            <w:pPr>
              <w:jc w:val="right"/>
              <w:rPr>
                <w:b/>
                <w:bCs/>
              </w:rPr>
            </w:pPr>
            <w:r w:rsidRPr="005E2A8F">
              <w:rPr>
                <w:b/>
                <w:bCs/>
                <w:sz w:val="22"/>
                <w:szCs w:val="22"/>
              </w:rPr>
              <w:t>1 394 604</w:t>
            </w:r>
          </w:p>
        </w:tc>
      </w:tr>
    </w:tbl>
    <w:p w:rsidR="00DE18A2" w:rsidRDefault="00DE18A2" w:rsidP="00DE18A2"/>
    <w:p w:rsidR="00EC1A21" w:rsidRDefault="00134503" w:rsidP="00EC1A21">
      <w:r>
        <w:t xml:space="preserve">A Hivatal engedélyezett létszámkerete </w:t>
      </w:r>
      <w:r w:rsidR="00EC1A21">
        <w:t>1.126 fő lett a kormányhivatali átszervezést követően.</w:t>
      </w:r>
      <w:r>
        <w:t xml:space="preserve"> </w:t>
      </w:r>
      <w:r w:rsidR="00EC1A21">
        <w:t xml:space="preserve">2017. január 1-jén a NÉBIH kormánytisztviselői állományából az államigazgatás átalakítása következtében 53 státusz került át a Pest Megyei Kormányhivatalhoz, illetve a kormánytisztviselői jogviszony fenntartását nem indokoló – vidéki laborhálózatot és fajtakísérleti telepeket vagy az oktató központot érintő – feladatok hatékonyabb, rugalmasabb foglalkoztatási feltételek biztosításával történő ellátása érdekében további 205 az ÉLBC </w:t>
      </w:r>
      <w:proofErr w:type="spellStart"/>
      <w:r w:rsidR="00EC1A21">
        <w:t>Kft.-hez</w:t>
      </w:r>
      <w:proofErr w:type="spellEnd"/>
      <w:r w:rsidR="00EC1A21">
        <w:t xml:space="preserve">. </w:t>
      </w:r>
    </w:p>
    <w:p w:rsidR="00C31323" w:rsidRDefault="00C31323" w:rsidP="00EC1A21"/>
    <w:p w:rsidR="00134503" w:rsidRDefault="00134503" w:rsidP="00134503">
      <w:r>
        <w:t>A</w:t>
      </w:r>
      <w:r w:rsidR="001563C6">
        <w:t>z éves átlagos</w:t>
      </w:r>
      <w:r>
        <w:t xml:space="preserve"> statisztikai létszám</w:t>
      </w:r>
      <w:r w:rsidR="00EC1A21">
        <w:t xml:space="preserve"> (</w:t>
      </w:r>
      <w:r w:rsidR="00EC1A21" w:rsidRPr="001563C6">
        <w:rPr>
          <w:b/>
        </w:rPr>
        <w:t>915 fő</w:t>
      </w:r>
      <w:r w:rsidR="00EC1A21">
        <w:t>)</w:t>
      </w:r>
      <w:r>
        <w:t xml:space="preserve"> év közben nem érte el az engedélyezett létszámkeretet, ennek oka </w:t>
      </w:r>
      <w:r w:rsidR="00EC1A21">
        <w:t xml:space="preserve">egyrészt az ÉLBC átszervezés, másrészt </w:t>
      </w:r>
      <w:r>
        <w:t>a rendkívüli nagy fluktuáció volt, amelyet a</w:t>
      </w:r>
      <w:r w:rsidR="00EC1A21">
        <w:t xml:space="preserve"> magánszférában tapasztalható folyamatos bérnövekedéssel szemben a kormánytisztviselői bértábla változatlansága váltott ki</w:t>
      </w:r>
      <w:r>
        <w:t xml:space="preserve">. </w:t>
      </w:r>
    </w:p>
    <w:p w:rsidR="00134503" w:rsidRDefault="00134503" w:rsidP="00134503"/>
    <w:p w:rsidR="00134503" w:rsidRDefault="00134503" w:rsidP="00134503">
      <w:r>
        <w:t xml:space="preserve">Az előző évvel összehasonlítva a személyi juttatás kifizetése </w:t>
      </w:r>
      <w:r w:rsidR="00D6515E">
        <w:rPr>
          <w:b/>
        </w:rPr>
        <w:t>7</w:t>
      </w:r>
      <w:r w:rsidR="00D6515E" w:rsidRPr="00D6515E">
        <w:t>,5</w:t>
      </w:r>
      <w:r w:rsidRPr="00D6515E">
        <w:t xml:space="preserve">%-kal </w:t>
      </w:r>
      <w:r w:rsidR="00D6515E" w:rsidRPr="00D6515E">
        <w:t>csökkent</w:t>
      </w:r>
      <w:r w:rsidR="00D6515E">
        <w:rPr>
          <w:b/>
        </w:rPr>
        <w:t xml:space="preserve"> </w:t>
      </w:r>
      <w:r w:rsidR="00D6515E">
        <w:t xml:space="preserve">az átszervezések hatására. Fontos azonban megjegyezni, hogy az ÉLBC </w:t>
      </w:r>
      <w:proofErr w:type="spellStart"/>
      <w:r w:rsidR="00D6515E">
        <w:t>Kft.-be</w:t>
      </w:r>
      <w:proofErr w:type="spellEnd"/>
      <w:r w:rsidR="00D6515E">
        <w:t xml:space="preserve"> átszervezett feladatok esetében a korábban személyi juttatásként jelentkező bértömeg nem megszűnt, hanem egyéb működési célú kiadás</w:t>
      </w:r>
      <w:r w:rsidR="00C31323">
        <w:t>ként</w:t>
      </w:r>
      <w:r w:rsidR="00D6515E">
        <w:t xml:space="preserve"> (K5) jelentkezik.</w:t>
      </w:r>
      <w:r>
        <w:t xml:space="preserve"> </w:t>
      </w:r>
    </w:p>
    <w:p w:rsidR="00134503" w:rsidRDefault="00134503" w:rsidP="00DE18A2"/>
    <w:p w:rsidR="00DE18A2" w:rsidRDefault="00DE18A2" w:rsidP="00DE18A2">
      <w:r>
        <w:t xml:space="preserve">Céljuttatás, projektprémium kifizetésére </w:t>
      </w:r>
      <w:r w:rsidR="00EC1A21">
        <w:t>rendszerint</w:t>
      </w:r>
      <w:r>
        <w:t xml:space="preserve"> </w:t>
      </w:r>
      <w:r w:rsidR="001A41AF">
        <w:t>uniós forrás terhére került sor, hazai forrás esetén a kifizetéshez miniszteri engedélyt kaptunk.</w:t>
      </w:r>
      <w:r w:rsidR="0019522A">
        <w:t xml:space="preserve"> </w:t>
      </w:r>
      <w:r w:rsidR="00D87EAD">
        <w:t>201</w:t>
      </w:r>
      <w:r w:rsidR="00EC1A21">
        <w:t>6</w:t>
      </w:r>
      <w:r w:rsidR="00D87EAD">
        <w:t>-h</w:t>
      </w:r>
      <w:r w:rsidR="00EC1A21">
        <w:t>o</w:t>
      </w:r>
      <w:r w:rsidR="00D87EAD">
        <w:t xml:space="preserve">z képest </w:t>
      </w:r>
      <w:r w:rsidR="00EC1A21">
        <w:t xml:space="preserve">tovább </w:t>
      </w:r>
      <w:r w:rsidR="00D87EAD">
        <w:t>növ</w:t>
      </w:r>
      <w:r w:rsidR="00122BEA">
        <w:t xml:space="preserve">ekedett az elrendelt rendkívüli munkavégzések szabadidő-megváltása (a foglalkoztatottak egyéb személyi juttatásai részeként). Rendkívüli munkavégzést kellett elrendelni </w:t>
      </w:r>
      <w:r w:rsidR="00134503">
        <w:t xml:space="preserve">többek között </w:t>
      </w:r>
      <w:r w:rsidR="00122BEA">
        <w:t xml:space="preserve">a </w:t>
      </w:r>
      <w:r w:rsidR="00122BEA">
        <w:lastRenderedPageBreak/>
        <w:t>madárinfluenza járvány kezelése és koordinálása, a hétvégén és éjszaka zajló ellenőrzések és a</w:t>
      </w:r>
      <w:r w:rsidR="00134503">
        <w:t xml:space="preserve"> rendszerint</w:t>
      </w:r>
      <w:r w:rsidR="00122BEA">
        <w:t xml:space="preserve"> hétvégén szervezett vásárok, szakmai rendezvények miatt, ahol a kollégák a</w:t>
      </w:r>
      <w:r w:rsidR="00134503">
        <w:t xml:space="preserve"> NÉBIH standján a lakosság és az élelmiszerlánc szereplők tájékoztatásban, szemléletformálásában vettek részt. A rendkívüli munkavégzés szabadidőben történő megváltására a </w:t>
      </w:r>
      <w:proofErr w:type="spellStart"/>
      <w:r w:rsidR="00134503">
        <w:t>NÉBIH-nek</w:t>
      </w:r>
      <w:proofErr w:type="spellEnd"/>
      <w:r w:rsidR="00134503">
        <w:t xml:space="preserve"> nincs elegendő</w:t>
      </w:r>
      <w:r w:rsidR="00C31323">
        <w:t xml:space="preserve"> személyi tartalék</w:t>
      </w:r>
      <w:r w:rsidR="00134503">
        <w:t xml:space="preserve"> kapacitása. </w:t>
      </w:r>
      <w:r w:rsidR="00122BEA">
        <w:t xml:space="preserve">   </w:t>
      </w:r>
    </w:p>
    <w:p w:rsidR="005B6D67" w:rsidRDefault="005B6D67" w:rsidP="005B6D67"/>
    <w:p w:rsidR="00EC1A21" w:rsidRPr="005B6D67" w:rsidRDefault="00EC1A21" w:rsidP="00EC1A21">
      <w:r w:rsidRPr="005B6D67">
        <w:t>201</w:t>
      </w:r>
      <w:r>
        <w:t>7</w:t>
      </w:r>
      <w:r w:rsidRPr="005B6D67">
        <w:t xml:space="preserve">. január 1. </w:t>
      </w:r>
      <w:r>
        <w:t xml:space="preserve">- </w:t>
      </w:r>
      <w:r w:rsidRPr="005B6D67">
        <w:t>201</w:t>
      </w:r>
      <w:r>
        <w:t>7</w:t>
      </w:r>
      <w:r w:rsidRPr="005B6D67">
        <w:t>. december 31</w:t>
      </w:r>
      <w:r>
        <w:t>.</w:t>
      </w:r>
      <w:r w:rsidRPr="005B6D67">
        <w:t xml:space="preserve"> között </w:t>
      </w:r>
      <w:r>
        <w:t xml:space="preserve">a </w:t>
      </w:r>
      <w:proofErr w:type="spellStart"/>
      <w:r>
        <w:t>NÉBIH-hel</w:t>
      </w:r>
      <w:proofErr w:type="spellEnd"/>
      <w:r>
        <w:t xml:space="preserve"> összesen </w:t>
      </w:r>
      <w:r>
        <w:rPr>
          <w:b/>
        </w:rPr>
        <w:t>172</w:t>
      </w:r>
      <w:r w:rsidRPr="009316F7">
        <w:rPr>
          <w:b/>
        </w:rPr>
        <w:t xml:space="preserve"> fő</w:t>
      </w:r>
      <w:r w:rsidRPr="005B6D67">
        <w:t xml:space="preserve"> létesített jogviszonyt, az alábbi megoszlásban:</w:t>
      </w:r>
    </w:p>
    <w:p w:rsidR="00EC1A21" w:rsidRPr="005B6D67" w:rsidRDefault="00EC1A21" w:rsidP="00EC1A21"/>
    <w:tbl>
      <w:tblPr>
        <w:tblStyle w:val="Rcsostblzat"/>
        <w:tblW w:w="0" w:type="auto"/>
        <w:jc w:val="center"/>
        <w:tblLook w:val="04A0"/>
      </w:tblPr>
      <w:tblGrid>
        <w:gridCol w:w="1337"/>
        <w:gridCol w:w="2632"/>
        <w:gridCol w:w="2671"/>
        <w:gridCol w:w="2646"/>
      </w:tblGrid>
      <w:tr w:rsidR="00EC1A21" w:rsidRPr="005B6D67" w:rsidTr="00EC1A21">
        <w:trPr>
          <w:jc w:val="center"/>
        </w:trPr>
        <w:tc>
          <w:tcPr>
            <w:tcW w:w="1337" w:type="dxa"/>
          </w:tcPr>
          <w:p w:rsidR="00EC1A21" w:rsidRPr="005B6D67" w:rsidRDefault="00EC1A21" w:rsidP="00EC1A21">
            <w:pPr>
              <w:jc w:val="center"/>
              <w:rPr>
                <w:b/>
              </w:rPr>
            </w:pPr>
            <w:r w:rsidRPr="005B6D67">
              <w:rPr>
                <w:b/>
              </w:rPr>
              <w:t>Jogviszony típusa</w:t>
            </w:r>
          </w:p>
        </w:tc>
        <w:tc>
          <w:tcPr>
            <w:tcW w:w="2644" w:type="dxa"/>
          </w:tcPr>
          <w:p w:rsidR="00EC1A21" w:rsidRPr="005B6D67" w:rsidRDefault="00EC1A21" w:rsidP="00EC1A21">
            <w:pPr>
              <w:jc w:val="center"/>
              <w:rPr>
                <w:b/>
              </w:rPr>
            </w:pPr>
            <w:r w:rsidRPr="005B6D67">
              <w:rPr>
                <w:b/>
              </w:rPr>
              <w:t>Részmunkaidőben</w:t>
            </w:r>
          </w:p>
        </w:tc>
        <w:tc>
          <w:tcPr>
            <w:tcW w:w="2694" w:type="dxa"/>
          </w:tcPr>
          <w:p w:rsidR="00EC1A21" w:rsidRPr="005B6D67" w:rsidRDefault="00EC1A21" w:rsidP="00EC1A21">
            <w:pPr>
              <w:jc w:val="center"/>
              <w:rPr>
                <w:b/>
              </w:rPr>
            </w:pPr>
            <w:r w:rsidRPr="005B6D67">
              <w:rPr>
                <w:b/>
              </w:rPr>
              <w:t>Teljes munkaidőben</w:t>
            </w:r>
          </w:p>
        </w:tc>
        <w:tc>
          <w:tcPr>
            <w:tcW w:w="2680" w:type="dxa"/>
          </w:tcPr>
          <w:p w:rsidR="00EC1A21" w:rsidRPr="005B6D67" w:rsidRDefault="00EC1A21" w:rsidP="00EC1A21">
            <w:pPr>
              <w:jc w:val="center"/>
              <w:rPr>
                <w:b/>
              </w:rPr>
            </w:pPr>
            <w:r w:rsidRPr="005B6D67">
              <w:rPr>
                <w:b/>
              </w:rPr>
              <w:t>Összesen</w:t>
            </w:r>
          </w:p>
        </w:tc>
      </w:tr>
      <w:tr w:rsidR="00EC1A21" w:rsidRPr="005B6D67" w:rsidTr="00EC1A21">
        <w:trPr>
          <w:jc w:val="center"/>
        </w:trPr>
        <w:tc>
          <w:tcPr>
            <w:tcW w:w="1337" w:type="dxa"/>
          </w:tcPr>
          <w:p w:rsidR="00EC1A21" w:rsidRPr="005B6D67" w:rsidRDefault="00EC1A21" w:rsidP="00EC1A21">
            <w:proofErr w:type="spellStart"/>
            <w:r w:rsidRPr="005B6D67">
              <w:t>Kttv</w:t>
            </w:r>
            <w:proofErr w:type="spellEnd"/>
            <w:r w:rsidRPr="005B6D67">
              <w:t>.</w:t>
            </w:r>
          </w:p>
        </w:tc>
        <w:tc>
          <w:tcPr>
            <w:tcW w:w="2644" w:type="dxa"/>
          </w:tcPr>
          <w:p w:rsidR="00EC1A21" w:rsidRPr="005B6D67" w:rsidRDefault="00EC1A21" w:rsidP="00EC1A21">
            <w:pPr>
              <w:jc w:val="center"/>
            </w:pPr>
            <w:r>
              <w:t>3</w:t>
            </w:r>
          </w:p>
        </w:tc>
        <w:tc>
          <w:tcPr>
            <w:tcW w:w="2694" w:type="dxa"/>
          </w:tcPr>
          <w:p w:rsidR="00EC1A21" w:rsidRPr="005B6D67" w:rsidRDefault="00EC1A21" w:rsidP="00EC1A21">
            <w:pPr>
              <w:jc w:val="center"/>
            </w:pPr>
            <w:r>
              <w:t>169</w:t>
            </w:r>
          </w:p>
        </w:tc>
        <w:tc>
          <w:tcPr>
            <w:tcW w:w="2680" w:type="dxa"/>
          </w:tcPr>
          <w:p w:rsidR="00EC1A21" w:rsidRPr="005B6D67" w:rsidRDefault="00EC1A21" w:rsidP="00EC1A21">
            <w:pPr>
              <w:jc w:val="center"/>
            </w:pPr>
            <w:r>
              <w:t>172</w:t>
            </w:r>
          </w:p>
        </w:tc>
      </w:tr>
      <w:tr w:rsidR="00EC1A21" w:rsidRPr="005B6D67" w:rsidTr="00EC1A21">
        <w:trPr>
          <w:jc w:val="center"/>
        </w:trPr>
        <w:tc>
          <w:tcPr>
            <w:tcW w:w="1337" w:type="dxa"/>
            <w:tcBorders>
              <w:bottom w:val="single" w:sz="4" w:space="0" w:color="auto"/>
            </w:tcBorders>
          </w:tcPr>
          <w:p w:rsidR="00EC1A21" w:rsidRPr="005B6D67" w:rsidRDefault="00EC1A21" w:rsidP="00EC1A21">
            <w:r w:rsidRPr="005B6D67">
              <w:t>Mt.</w:t>
            </w:r>
          </w:p>
        </w:tc>
        <w:tc>
          <w:tcPr>
            <w:tcW w:w="2644" w:type="dxa"/>
            <w:tcBorders>
              <w:bottom w:val="single" w:sz="4" w:space="0" w:color="auto"/>
            </w:tcBorders>
          </w:tcPr>
          <w:p w:rsidR="00EC1A21" w:rsidRPr="005B6D67" w:rsidRDefault="00EC1A21" w:rsidP="00EC1A21">
            <w:pPr>
              <w:jc w:val="center"/>
            </w:pPr>
            <w:r w:rsidRPr="005B6D67">
              <w:t>0</w:t>
            </w:r>
          </w:p>
        </w:tc>
        <w:tc>
          <w:tcPr>
            <w:tcW w:w="2694" w:type="dxa"/>
            <w:tcBorders>
              <w:bottom w:val="single" w:sz="4" w:space="0" w:color="auto"/>
            </w:tcBorders>
          </w:tcPr>
          <w:p w:rsidR="00EC1A21" w:rsidRPr="005B6D67" w:rsidRDefault="00EC1A21" w:rsidP="00EC1A21">
            <w:pPr>
              <w:jc w:val="center"/>
            </w:pPr>
            <w:r w:rsidRPr="005B6D67">
              <w:t>0</w:t>
            </w:r>
          </w:p>
        </w:tc>
        <w:tc>
          <w:tcPr>
            <w:tcW w:w="2680" w:type="dxa"/>
            <w:tcBorders>
              <w:bottom w:val="single" w:sz="4" w:space="0" w:color="auto"/>
            </w:tcBorders>
          </w:tcPr>
          <w:p w:rsidR="00EC1A21" w:rsidRPr="005B6D67" w:rsidRDefault="00EC1A21" w:rsidP="00EC1A21">
            <w:pPr>
              <w:jc w:val="center"/>
            </w:pPr>
            <w:r w:rsidRPr="005B6D67">
              <w:t>0</w:t>
            </w:r>
          </w:p>
        </w:tc>
      </w:tr>
      <w:tr w:rsidR="00EC1A21" w:rsidRPr="005B6D67" w:rsidTr="00EC1A21">
        <w:trPr>
          <w:jc w:val="center"/>
        </w:trPr>
        <w:tc>
          <w:tcPr>
            <w:tcW w:w="1337" w:type="dxa"/>
            <w:shd w:val="pct10" w:color="auto" w:fill="auto"/>
          </w:tcPr>
          <w:p w:rsidR="00EC1A21" w:rsidRPr="005B6D67" w:rsidRDefault="00EC1A21" w:rsidP="00EC1A21">
            <w:pPr>
              <w:jc w:val="left"/>
              <w:rPr>
                <w:b/>
                <w:color w:val="000000"/>
              </w:rPr>
            </w:pPr>
            <w:r w:rsidRPr="005B6D67">
              <w:rPr>
                <w:b/>
                <w:color w:val="000000"/>
              </w:rPr>
              <w:t>összesen</w:t>
            </w:r>
          </w:p>
        </w:tc>
        <w:tc>
          <w:tcPr>
            <w:tcW w:w="2644" w:type="dxa"/>
            <w:shd w:val="pct10" w:color="auto" w:fill="auto"/>
          </w:tcPr>
          <w:p w:rsidR="00EC1A21" w:rsidRPr="005B6D67" w:rsidRDefault="00EC1A21" w:rsidP="00EC1A21">
            <w:pPr>
              <w:jc w:val="center"/>
              <w:rPr>
                <w:b/>
                <w:color w:val="000000"/>
              </w:rPr>
            </w:pPr>
            <w:r>
              <w:rPr>
                <w:b/>
                <w:color w:val="000000"/>
              </w:rPr>
              <w:t>3</w:t>
            </w:r>
          </w:p>
        </w:tc>
        <w:tc>
          <w:tcPr>
            <w:tcW w:w="2694" w:type="dxa"/>
            <w:shd w:val="pct10" w:color="auto" w:fill="auto"/>
          </w:tcPr>
          <w:p w:rsidR="00EC1A21" w:rsidRPr="005B6D67" w:rsidRDefault="00EC1A21" w:rsidP="00EC1A21">
            <w:pPr>
              <w:jc w:val="center"/>
              <w:rPr>
                <w:b/>
                <w:color w:val="000000"/>
              </w:rPr>
            </w:pPr>
            <w:r>
              <w:rPr>
                <w:b/>
                <w:color w:val="000000"/>
              </w:rPr>
              <w:t>169</w:t>
            </w:r>
          </w:p>
        </w:tc>
        <w:tc>
          <w:tcPr>
            <w:tcW w:w="2680" w:type="dxa"/>
            <w:shd w:val="pct10" w:color="auto" w:fill="auto"/>
          </w:tcPr>
          <w:p w:rsidR="00EC1A21" w:rsidRPr="005B6D67" w:rsidRDefault="00EC1A21" w:rsidP="00EC1A21">
            <w:pPr>
              <w:jc w:val="center"/>
              <w:rPr>
                <w:b/>
                <w:color w:val="000000"/>
              </w:rPr>
            </w:pPr>
            <w:r>
              <w:rPr>
                <w:b/>
                <w:color w:val="000000"/>
              </w:rPr>
              <w:t>172</w:t>
            </w:r>
          </w:p>
        </w:tc>
      </w:tr>
    </w:tbl>
    <w:p w:rsidR="00EC1A21" w:rsidRDefault="00EC1A21" w:rsidP="00EC1A21"/>
    <w:p w:rsidR="00EC1A21" w:rsidRPr="005B6D67" w:rsidRDefault="00EC1A21" w:rsidP="00EC1A21"/>
    <w:p w:rsidR="00EC1A21" w:rsidRDefault="00EC1A21" w:rsidP="00EC1A21">
      <w:r>
        <w:t xml:space="preserve">A </w:t>
      </w:r>
      <w:r w:rsidRPr="005B6D67">
        <w:t>201</w:t>
      </w:r>
      <w:r>
        <w:t>7</w:t>
      </w:r>
      <w:r w:rsidRPr="005B6D67">
        <w:t>. évben Munka törvénykönyve hatálya alá tartozó dolgozó</w:t>
      </w:r>
      <w:r>
        <w:t>t nem vettünk fel</w:t>
      </w:r>
      <w:r w:rsidRPr="005B6D67">
        <w:t>, csak kormányzati szolgálati jogviszonyba kerültek kinevezésre</w:t>
      </w:r>
      <w:r>
        <w:t xml:space="preserve"> kormánytisztviselők, amelyből </w:t>
      </w:r>
      <w:r w:rsidRPr="005B6D67">
        <w:t>3</w:t>
      </w:r>
      <w:r>
        <w:t>4</w:t>
      </w:r>
      <w:r w:rsidRPr="005B6D67">
        <w:t xml:space="preserve"> fő </w:t>
      </w:r>
      <w:r>
        <w:t xml:space="preserve">volt pályakezdő </w:t>
      </w:r>
      <w:r w:rsidRPr="005B6D67">
        <w:t>kormánytisztviselő</w:t>
      </w:r>
      <w:r>
        <w:t>.</w:t>
      </w:r>
      <w:r w:rsidRPr="005B6D67">
        <w:t xml:space="preserve"> </w:t>
      </w:r>
    </w:p>
    <w:p w:rsidR="00464962" w:rsidRPr="005B6D67" w:rsidRDefault="00464962" w:rsidP="00EC1A21"/>
    <w:p w:rsidR="00EC1A21" w:rsidRDefault="00EC1A21" w:rsidP="00EC1A21">
      <w:r>
        <w:t>Ezzel szemben a vizsgált évben</w:t>
      </w:r>
      <w:r w:rsidRPr="005B6D67">
        <w:t xml:space="preserve"> </w:t>
      </w:r>
      <w:r w:rsidRPr="00C31323">
        <w:rPr>
          <w:b/>
        </w:rPr>
        <w:t>130 főnek szűnt meg</w:t>
      </w:r>
      <w:r w:rsidRPr="00C31323">
        <w:t xml:space="preserve"> a jogviszonya, ebből elhalálozás miatt 1 főnek, végleges közigazgatási áthelyezéssel 12 főnek, próbaidő alatt azonnali hatállyal 17 főnek, lemondással 5 főnek, felmentéssel 14 főnek, közös megegyezéssel 52 főnek, határozott idő lejárta miatt 25 főnek, </w:t>
      </w:r>
      <w:proofErr w:type="spellStart"/>
      <w:r w:rsidRPr="00C31323">
        <w:t>PéP</w:t>
      </w:r>
      <w:proofErr w:type="spellEnd"/>
      <w:r w:rsidRPr="00C31323">
        <w:t xml:space="preserve"> törvény alapján a határozott idő lejártával 4 főnek.</w:t>
      </w:r>
      <w:r w:rsidRPr="005B6D67">
        <w:t xml:space="preserve"> </w:t>
      </w:r>
      <w:r w:rsidR="001A41AF">
        <w:t xml:space="preserve">Ez a korábbiakhoz képest rekord nagyságú, </w:t>
      </w:r>
      <w:r w:rsidR="001A41AF" w:rsidRPr="00C31323">
        <w:rPr>
          <w:b/>
        </w:rPr>
        <w:t>14,2%-os fluktuációt</w:t>
      </w:r>
      <w:r w:rsidR="001A41AF">
        <w:t xml:space="preserve"> jelent elsősorban jövedelmi okokból, ezt támasztja alá a közös megegyezések számának növekedése.</w:t>
      </w:r>
    </w:p>
    <w:p w:rsidR="001A41AF" w:rsidRDefault="001A41AF" w:rsidP="00EC1A21"/>
    <w:p w:rsidR="00EC1A21" w:rsidRPr="005B6D67" w:rsidRDefault="00EC1A21" w:rsidP="00EC1A21">
      <w:r w:rsidRPr="00420E2C">
        <w:rPr>
          <w:noProof/>
        </w:rPr>
        <w:drawing>
          <wp:inline distT="0" distB="0" distL="0" distR="0">
            <wp:extent cx="5650230" cy="2743200"/>
            <wp:effectExtent l="19050" t="0" r="7620" b="0"/>
            <wp:docPr id="5"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C1A21" w:rsidRDefault="00EC1A21" w:rsidP="00EC1A21"/>
    <w:p w:rsidR="005B6CB6" w:rsidRDefault="005B6CB6" w:rsidP="005B6CB6">
      <w:r>
        <w:t xml:space="preserve">2016-ban az egy főre eső átlagos illetmény és munkabér 3.958.191 Ft/év (329.849 Ft/hó) volt, 2017-ben 4.049.021 Ft/év (337.418 Ft/hó), a növekedés 2,3%-os.  A növekedés arra vezethető vissza, hogy az ÉLBC </w:t>
      </w:r>
      <w:proofErr w:type="spellStart"/>
      <w:r>
        <w:t>Kft.-be</w:t>
      </w:r>
      <w:proofErr w:type="spellEnd"/>
      <w:r>
        <w:t xml:space="preserve"> jórészt középfokú végzettséggel e</w:t>
      </w:r>
      <w:r w:rsidR="00C31323">
        <w:t xml:space="preserve">llátható munkakörök kerültek át, így a </w:t>
      </w:r>
      <w:proofErr w:type="spellStart"/>
      <w:r w:rsidR="00C31323">
        <w:t>NÉBIH-ben</w:t>
      </w:r>
      <w:proofErr w:type="spellEnd"/>
      <w:r w:rsidR="00C31323">
        <w:t xml:space="preserve"> maradt dolgozók átlagos illetménye </w:t>
      </w:r>
      <w:proofErr w:type="spellStart"/>
      <w:r w:rsidR="00C31323">
        <w:t>szerkezi</w:t>
      </w:r>
      <w:proofErr w:type="spellEnd"/>
      <w:r w:rsidR="00C31323">
        <w:t xml:space="preserve"> változás miatt növekedett.</w:t>
      </w:r>
      <w:r>
        <w:t xml:space="preserve"> Béren kívüli juttatásokkal egy átlagos fő foglalkoztatása 2016-ban 4.755.702 Ft-ba, 2017-ben </w:t>
      </w:r>
      <w:r>
        <w:lastRenderedPageBreak/>
        <w:t>5.396.201 Ft-ba került közterhek nélkül, a növekedés 13,5%-os. Az előzőnél jelentősebb különbség jól érzékelteti, hogy egyrészt a NÉBIH 2017-b</w:t>
      </w:r>
      <w:r w:rsidR="00C31323">
        <w:t>e</w:t>
      </w:r>
      <w:r>
        <w:t>n a béren kívüli juttatások emelésével próbálta ellensúlyozni a bértábla változatlanságát</w:t>
      </w:r>
      <w:r w:rsidR="00C31323">
        <w:t xml:space="preserve"> (pl. ruházati költségtérítés, </w:t>
      </w:r>
      <w:r w:rsidR="001563C6">
        <w:t xml:space="preserve">egyszeri Erzsébet </w:t>
      </w:r>
      <w:proofErr w:type="gramStart"/>
      <w:r w:rsidR="001563C6">
        <w:t>utalvány juttatás</w:t>
      </w:r>
      <w:proofErr w:type="gramEnd"/>
      <w:r w:rsidR="001563C6">
        <w:t>)</w:t>
      </w:r>
      <w:r>
        <w:t xml:space="preserve">, másrészt hogy </w:t>
      </w:r>
      <w:r w:rsidR="00C31323">
        <w:t xml:space="preserve">az extra </w:t>
      </w:r>
      <w:r>
        <w:t xml:space="preserve">feladatok a projektekhez kötődő céljuttatások és a túlóra megváltások </w:t>
      </w:r>
      <w:r w:rsidR="001563C6">
        <w:t>révén</w:t>
      </w:r>
      <w:r>
        <w:t xml:space="preserve"> a személyi kifizetések emelkedésével is jártak.  </w:t>
      </w:r>
    </w:p>
    <w:p w:rsidR="005B6CB6" w:rsidRDefault="005B6CB6" w:rsidP="00EC1A21"/>
    <w:p w:rsidR="00EC1A21" w:rsidRDefault="00EC1A21" w:rsidP="00EC1A21">
      <w:r w:rsidRPr="00B32F3E">
        <w:t xml:space="preserve">A </w:t>
      </w:r>
      <w:r>
        <w:t xml:space="preserve">NÉBH </w:t>
      </w:r>
      <w:r w:rsidRPr="001563C6">
        <w:t>statisztikai létszáma 2017. december 31-én 931 fő, a munkajogi létszám 1010 fő volt, melyne</w:t>
      </w:r>
      <w:r w:rsidRPr="00B32F3E">
        <w:t>k kor összetételét tekintve a következő: 30 év alatti munkatárs 153 fő, 31 és 40 év közötti 286 fő, 41 és 50 év közötti 298 fő, 51 és 60 év közötti 218 fő, 61 év feletti 55 fő. A korösszetételt szemlélteti a következő diagram:</w:t>
      </w:r>
    </w:p>
    <w:p w:rsidR="00EC1A21" w:rsidRDefault="00EC1A21" w:rsidP="00EC1A21"/>
    <w:p w:rsidR="00EC1A21" w:rsidRDefault="00EC1A21" w:rsidP="00EC1A21">
      <w:r w:rsidRPr="00B32F3E">
        <w:rPr>
          <w:noProof/>
        </w:rPr>
        <w:drawing>
          <wp:inline distT="0" distB="0" distL="0" distR="0">
            <wp:extent cx="5790841" cy="3975652"/>
            <wp:effectExtent l="19050" t="0" r="19409" b="5798"/>
            <wp:docPr id="8"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C1A21" w:rsidRDefault="00EC1A21" w:rsidP="005B6D67"/>
    <w:p w:rsidR="00EC1A21" w:rsidRDefault="00EC1A21" w:rsidP="005B6D67"/>
    <w:p w:rsidR="005B6D67" w:rsidRDefault="005B6D67" w:rsidP="005B6D67"/>
    <w:p w:rsidR="00813D7E" w:rsidRDefault="00813D7E">
      <w:pPr>
        <w:jc w:val="left"/>
      </w:pPr>
      <w:r>
        <w:br w:type="page"/>
      </w:r>
    </w:p>
    <w:p w:rsidR="00610814" w:rsidRDefault="00610814" w:rsidP="000752E1">
      <w:pPr>
        <w:jc w:val="left"/>
      </w:pPr>
      <w:r w:rsidRPr="00A07951">
        <w:lastRenderedPageBreak/>
        <w:t xml:space="preserve">A Hivatal </w:t>
      </w:r>
      <w:r w:rsidRPr="00A07951">
        <w:rPr>
          <w:b/>
        </w:rPr>
        <w:t>dologi kiadási</w:t>
      </w:r>
      <w:r w:rsidRPr="00A07951">
        <w:t xml:space="preserve"> előirányzata a következő bontásban teljesült:</w:t>
      </w:r>
    </w:p>
    <w:p w:rsidR="00610814" w:rsidRDefault="00610814" w:rsidP="00610814">
      <w:pPr>
        <w:rPr>
          <w:b/>
          <w:u w:val="single"/>
        </w:rPr>
      </w:pPr>
    </w:p>
    <w:tbl>
      <w:tblPr>
        <w:tblW w:w="9513" w:type="dxa"/>
        <w:tblInd w:w="55" w:type="dxa"/>
        <w:tblCellMar>
          <w:left w:w="70" w:type="dxa"/>
          <w:right w:w="70" w:type="dxa"/>
        </w:tblCellMar>
        <w:tblLook w:val="04A0"/>
      </w:tblPr>
      <w:tblGrid>
        <w:gridCol w:w="4551"/>
        <w:gridCol w:w="1701"/>
        <w:gridCol w:w="1701"/>
        <w:gridCol w:w="1560"/>
      </w:tblGrid>
      <w:tr w:rsidR="00A07951" w:rsidTr="00A07951">
        <w:trPr>
          <w:trHeight w:val="300"/>
        </w:trPr>
        <w:tc>
          <w:tcPr>
            <w:tcW w:w="9513" w:type="dxa"/>
            <w:gridSpan w:val="4"/>
            <w:tcBorders>
              <w:top w:val="nil"/>
              <w:left w:val="nil"/>
              <w:bottom w:val="nil"/>
              <w:right w:val="nil"/>
            </w:tcBorders>
            <w:shd w:val="clear" w:color="auto" w:fill="auto"/>
            <w:noWrap/>
            <w:vAlign w:val="bottom"/>
            <w:hideMark/>
          </w:tcPr>
          <w:p w:rsidR="00A07951" w:rsidRPr="001563C6" w:rsidRDefault="00A07951" w:rsidP="00A07951">
            <w:pPr>
              <w:jc w:val="center"/>
              <w:rPr>
                <w:color w:val="000000"/>
                <w:u w:val="single"/>
              </w:rPr>
            </w:pPr>
            <w:r w:rsidRPr="001563C6">
              <w:rPr>
                <w:color w:val="000000"/>
                <w:u w:val="single"/>
              </w:rPr>
              <w:t>2017. évi dologi kiadások előirányzat-teljesítés</w:t>
            </w:r>
          </w:p>
        </w:tc>
      </w:tr>
      <w:tr w:rsidR="00A07951" w:rsidTr="00813D7E">
        <w:trPr>
          <w:trHeight w:val="315"/>
        </w:trPr>
        <w:tc>
          <w:tcPr>
            <w:tcW w:w="4551" w:type="dxa"/>
            <w:tcBorders>
              <w:top w:val="nil"/>
              <w:left w:val="nil"/>
              <w:bottom w:val="single" w:sz="8" w:space="0" w:color="auto"/>
              <w:right w:val="nil"/>
            </w:tcBorders>
            <w:shd w:val="clear" w:color="auto" w:fill="auto"/>
            <w:noWrap/>
            <w:vAlign w:val="bottom"/>
            <w:hideMark/>
          </w:tcPr>
          <w:p w:rsidR="00A07951" w:rsidRDefault="00A07951" w:rsidP="00A07951">
            <w:pPr>
              <w:rPr>
                <w:rFonts w:ascii="Calibri" w:hAnsi="Calibri"/>
                <w:color w:val="000000"/>
              </w:rPr>
            </w:pPr>
          </w:p>
        </w:tc>
        <w:tc>
          <w:tcPr>
            <w:tcW w:w="1701" w:type="dxa"/>
            <w:tcBorders>
              <w:top w:val="nil"/>
              <w:left w:val="nil"/>
              <w:bottom w:val="single" w:sz="8" w:space="0" w:color="auto"/>
              <w:right w:val="nil"/>
            </w:tcBorders>
            <w:shd w:val="clear" w:color="auto" w:fill="auto"/>
            <w:noWrap/>
            <w:vAlign w:val="bottom"/>
            <w:hideMark/>
          </w:tcPr>
          <w:p w:rsidR="00A07951" w:rsidRDefault="00A07951" w:rsidP="00A07951">
            <w:pPr>
              <w:rPr>
                <w:rFonts w:ascii="Calibri" w:hAnsi="Calibri"/>
                <w:color w:val="000000"/>
              </w:rPr>
            </w:pPr>
          </w:p>
        </w:tc>
        <w:tc>
          <w:tcPr>
            <w:tcW w:w="3261" w:type="dxa"/>
            <w:gridSpan w:val="2"/>
            <w:tcBorders>
              <w:top w:val="nil"/>
              <w:left w:val="nil"/>
              <w:bottom w:val="single" w:sz="8" w:space="0" w:color="auto"/>
              <w:right w:val="nil"/>
            </w:tcBorders>
            <w:shd w:val="clear" w:color="auto" w:fill="auto"/>
            <w:noWrap/>
            <w:vAlign w:val="bottom"/>
            <w:hideMark/>
          </w:tcPr>
          <w:p w:rsidR="00A07951" w:rsidRDefault="00A07951" w:rsidP="00A07951">
            <w:pPr>
              <w:jc w:val="right"/>
              <w:rPr>
                <w:i/>
                <w:iCs/>
                <w:color w:val="000000"/>
                <w:sz w:val="20"/>
                <w:szCs w:val="20"/>
              </w:rPr>
            </w:pPr>
            <w:r>
              <w:rPr>
                <w:i/>
                <w:iCs/>
                <w:color w:val="000000"/>
                <w:sz w:val="20"/>
                <w:szCs w:val="20"/>
              </w:rPr>
              <w:t>adatok ezer Ft-ban</w:t>
            </w:r>
          </w:p>
        </w:tc>
      </w:tr>
      <w:tr w:rsidR="00813D7E" w:rsidTr="00813D7E">
        <w:trPr>
          <w:cantSplit/>
          <w:trHeight w:val="665"/>
        </w:trPr>
        <w:tc>
          <w:tcPr>
            <w:tcW w:w="4551" w:type="dxa"/>
            <w:tcBorders>
              <w:top w:val="single" w:sz="8" w:space="0" w:color="auto"/>
              <w:left w:val="single" w:sz="8" w:space="0" w:color="auto"/>
              <w:bottom w:val="single" w:sz="8" w:space="0" w:color="auto"/>
              <w:right w:val="single" w:sz="8" w:space="0" w:color="auto"/>
            </w:tcBorders>
            <w:shd w:val="clear" w:color="000000" w:fill="D8D8D8"/>
            <w:vAlign w:val="center"/>
            <w:hideMark/>
          </w:tcPr>
          <w:p w:rsidR="00813D7E" w:rsidRDefault="00813D7E" w:rsidP="00813D7E">
            <w:pPr>
              <w:jc w:val="center"/>
              <w:rPr>
                <w:color w:val="000000"/>
              </w:rPr>
            </w:pPr>
            <w:r>
              <w:rPr>
                <w:color w:val="000000"/>
              </w:rPr>
              <w:t>Megnevezés</w:t>
            </w:r>
          </w:p>
        </w:tc>
        <w:tc>
          <w:tcPr>
            <w:tcW w:w="1701" w:type="dxa"/>
            <w:tcBorders>
              <w:top w:val="single" w:sz="8" w:space="0" w:color="auto"/>
              <w:left w:val="nil"/>
              <w:bottom w:val="single" w:sz="8" w:space="0" w:color="auto"/>
              <w:right w:val="single" w:sz="8" w:space="0" w:color="auto"/>
            </w:tcBorders>
            <w:shd w:val="clear" w:color="000000" w:fill="D8D8D8"/>
            <w:vAlign w:val="center"/>
            <w:hideMark/>
          </w:tcPr>
          <w:p w:rsidR="00813D7E" w:rsidRDefault="00813D7E" w:rsidP="00813D7E">
            <w:pPr>
              <w:jc w:val="center"/>
              <w:rPr>
                <w:color w:val="000000"/>
              </w:rPr>
            </w:pPr>
            <w:r>
              <w:rPr>
                <w:color w:val="000000"/>
              </w:rPr>
              <w:t>Eredeti</w:t>
            </w:r>
          </w:p>
          <w:p w:rsidR="00813D7E" w:rsidRDefault="00813D7E" w:rsidP="00813D7E">
            <w:pPr>
              <w:jc w:val="center"/>
              <w:rPr>
                <w:color w:val="000000"/>
              </w:rPr>
            </w:pPr>
            <w:r>
              <w:rPr>
                <w:color w:val="000000"/>
              </w:rPr>
              <w:t>előirányzat</w:t>
            </w:r>
          </w:p>
        </w:tc>
        <w:tc>
          <w:tcPr>
            <w:tcW w:w="1701" w:type="dxa"/>
            <w:tcBorders>
              <w:top w:val="single" w:sz="8" w:space="0" w:color="auto"/>
              <w:left w:val="nil"/>
              <w:bottom w:val="single" w:sz="8" w:space="0" w:color="auto"/>
              <w:right w:val="single" w:sz="8" w:space="0" w:color="auto"/>
            </w:tcBorders>
            <w:shd w:val="clear" w:color="000000" w:fill="D8D8D8"/>
            <w:vAlign w:val="center"/>
            <w:hideMark/>
          </w:tcPr>
          <w:p w:rsidR="00813D7E" w:rsidRDefault="00813D7E" w:rsidP="00813D7E">
            <w:pPr>
              <w:jc w:val="center"/>
              <w:rPr>
                <w:color w:val="000000"/>
              </w:rPr>
            </w:pPr>
            <w:r>
              <w:rPr>
                <w:color w:val="000000"/>
              </w:rPr>
              <w:t>Módosított</w:t>
            </w:r>
          </w:p>
          <w:p w:rsidR="00813D7E" w:rsidRDefault="00813D7E" w:rsidP="00813D7E">
            <w:pPr>
              <w:jc w:val="center"/>
              <w:rPr>
                <w:color w:val="000000"/>
              </w:rPr>
            </w:pPr>
            <w:r>
              <w:rPr>
                <w:color w:val="000000"/>
              </w:rPr>
              <w:t>előirányzat</w:t>
            </w:r>
          </w:p>
        </w:tc>
        <w:tc>
          <w:tcPr>
            <w:tcW w:w="1560" w:type="dxa"/>
            <w:tcBorders>
              <w:top w:val="single" w:sz="8" w:space="0" w:color="auto"/>
              <w:left w:val="single" w:sz="8" w:space="0" w:color="auto"/>
              <w:bottom w:val="single" w:sz="8" w:space="0" w:color="auto"/>
              <w:right w:val="single" w:sz="8" w:space="0" w:color="auto"/>
            </w:tcBorders>
            <w:shd w:val="clear" w:color="000000" w:fill="D8D8D8"/>
            <w:vAlign w:val="center"/>
            <w:hideMark/>
          </w:tcPr>
          <w:p w:rsidR="00813D7E" w:rsidRDefault="00813D7E" w:rsidP="00813D7E">
            <w:pPr>
              <w:jc w:val="center"/>
              <w:rPr>
                <w:color w:val="000000"/>
              </w:rPr>
            </w:pPr>
            <w:r>
              <w:rPr>
                <w:color w:val="000000"/>
              </w:rPr>
              <w:t>Teljesítés</w:t>
            </w:r>
          </w:p>
        </w:tc>
      </w:tr>
      <w:tr w:rsidR="00A07951" w:rsidTr="00813D7E">
        <w:trPr>
          <w:trHeight w:val="330"/>
        </w:trPr>
        <w:tc>
          <w:tcPr>
            <w:tcW w:w="4551" w:type="dxa"/>
            <w:tcBorders>
              <w:top w:val="single" w:sz="8" w:space="0" w:color="auto"/>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K311 - Szakmai anyagok beszerzése</w:t>
            </w:r>
          </w:p>
        </w:tc>
        <w:tc>
          <w:tcPr>
            <w:tcW w:w="1701" w:type="dxa"/>
            <w:tcBorders>
              <w:top w:val="single" w:sz="8" w:space="0" w:color="auto"/>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1 106 000</w:t>
            </w:r>
          </w:p>
        </w:tc>
        <w:tc>
          <w:tcPr>
            <w:tcW w:w="1701" w:type="dxa"/>
            <w:tcBorders>
              <w:top w:val="single" w:sz="8" w:space="0" w:color="auto"/>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1 543 609</w:t>
            </w:r>
          </w:p>
        </w:tc>
        <w:tc>
          <w:tcPr>
            <w:tcW w:w="1560" w:type="dxa"/>
            <w:tcBorders>
              <w:top w:val="single" w:sz="8" w:space="0" w:color="auto"/>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1 400 017</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K312 - Üzemeltetési anyagok beszerzése</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172 000</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340 780</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296 978</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K313 - Árubeszerzés</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0</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69 000</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61 670</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 xml:space="preserve">K321 - Informatikai </w:t>
            </w:r>
            <w:proofErr w:type="spellStart"/>
            <w:r>
              <w:rPr>
                <w:color w:val="000000"/>
              </w:rPr>
              <w:t>szolgált</w:t>
            </w:r>
            <w:proofErr w:type="gramStart"/>
            <w:r>
              <w:rPr>
                <w:color w:val="000000"/>
              </w:rPr>
              <w:t>.igénybevétele</w:t>
            </w:r>
            <w:proofErr w:type="spellEnd"/>
            <w:proofErr w:type="gramEnd"/>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316 000</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505 368</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458 727</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K322 - Egyéb kommunikációs szolgáltatások</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36 000</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28 964</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22 168</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K331 - Közüzemi díjak</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274 000</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332 019</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294 775</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K332 - Vásárolt élelmezés</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237</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340</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295</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K333 - Bérleti és lízing díjak</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310 000</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484 334</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402 835</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 xml:space="preserve">K334 - </w:t>
            </w:r>
            <w:proofErr w:type="spellStart"/>
            <w:r>
              <w:rPr>
                <w:color w:val="000000"/>
              </w:rPr>
              <w:t>Karbant</w:t>
            </w:r>
            <w:proofErr w:type="spellEnd"/>
            <w:proofErr w:type="gramStart"/>
            <w:r>
              <w:rPr>
                <w:color w:val="000000"/>
              </w:rPr>
              <w:t>.,</w:t>
            </w:r>
            <w:proofErr w:type="gramEnd"/>
            <w:r>
              <w:rPr>
                <w:color w:val="000000"/>
              </w:rPr>
              <w:t xml:space="preserve"> </w:t>
            </w:r>
            <w:proofErr w:type="spellStart"/>
            <w:r>
              <w:rPr>
                <w:color w:val="000000"/>
              </w:rPr>
              <w:t>kisjavít</w:t>
            </w:r>
            <w:proofErr w:type="spellEnd"/>
            <w:r>
              <w:rPr>
                <w:color w:val="000000"/>
              </w:rPr>
              <w:t>. szolgált.</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160 000</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306 449</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272 110</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K335 - Közvetített szolgáltatások</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4 231</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6 541</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6 065</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 xml:space="preserve">K336 - Szakmai </w:t>
            </w:r>
            <w:proofErr w:type="spellStart"/>
            <w:r>
              <w:rPr>
                <w:color w:val="000000"/>
              </w:rPr>
              <w:t>tev</w:t>
            </w:r>
            <w:proofErr w:type="spellEnd"/>
            <w:r>
              <w:rPr>
                <w:color w:val="000000"/>
              </w:rPr>
              <w:t>. segítő szolgált.</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196 000</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303 070</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258 578</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K337 - Egyéb szolgáltatások</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974 000</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2 306 655</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2 037 527</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K341 - Kiküldetések kiadásai</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26 000</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57 442</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48 203</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K342 - Reklám- és propaganda kiadások</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260 000</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458 274</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432 478</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 xml:space="preserve">K351 - </w:t>
            </w:r>
            <w:proofErr w:type="spellStart"/>
            <w:r>
              <w:rPr>
                <w:color w:val="000000"/>
              </w:rPr>
              <w:t>Műk</w:t>
            </w:r>
            <w:proofErr w:type="gramStart"/>
            <w:r>
              <w:rPr>
                <w:color w:val="000000"/>
              </w:rPr>
              <w:t>.c.el</w:t>
            </w:r>
            <w:proofErr w:type="gramEnd"/>
            <w:r>
              <w:rPr>
                <w:color w:val="000000"/>
              </w:rPr>
              <w:t>őz.felsz.ált.forg.adó</w:t>
            </w:r>
            <w:proofErr w:type="spellEnd"/>
            <w:r>
              <w:rPr>
                <w:color w:val="000000"/>
              </w:rPr>
              <w:t xml:space="preserve"> </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942 000</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1 673 589</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1 474 734</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K352 - Fizetendő általános forgalmi adó</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454 353</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678 674</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678 674</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K354 - Egyéb pénzügyi műveletek kiadásai</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179</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580</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522</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auto" w:fill="auto"/>
            <w:hideMark/>
          </w:tcPr>
          <w:p w:rsidR="00A07951" w:rsidRDefault="00A07951" w:rsidP="00A07951">
            <w:pPr>
              <w:rPr>
                <w:color w:val="000000"/>
              </w:rPr>
            </w:pPr>
            <w:r>
              <w:rPr>
                <w:color w:val="000000"/>
              </w:rPr>
              <w:t>K355 - Egyéb dologi kiadások</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45 000</w:t>
            </w:r>
          </w:p>
        </w:tc>
        <w:tc>
          <w:tcPr>
            <w:tcW w:w="1701"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163 469</w:t>
            </w:r>
          </w:p>
        </w:tc>
        <w:tc>
          <w:tcPr>
            <w:tcW w:w="1560" w:type="dxa"/>
            <w:tcBorders>
              <w:top w:val="nil"/>
              <w:left w:val="nil"/>
              <w:bottom w:val="single" w:sz="8" w:space="0" w:color="auto"/>
              <w:right w:val="single" w:sz="8" w:space="0" w:color="auto"/>
            </w:tcBorders>
            <w:shd w:val="clear" w:color="auto" w:fill="auto"/>
            <w:vAlign w:val="bottom"/>
            <w:hideMark/>
          </w:tcPr>
          <w:p w:rsidR="00A07951" w:rsidRDefault="00A07951" w:rsidP="00A07951">
            <w:pPr>
              <w:jc w:val="right"/>
              <w:rPr>
                <w:color w:val="000000"/>
              </w:rPr>
            </w:pPr>
            <w:r>
              <w:rPr>
                <w:color w:val="000000"/>
              </w:rPr>
              <w:t>159 680</w:t>
            </w:r>
          </w:p>
        </w:tc>
      </w:tr>
      <w:tr w:rsidR="00A07951" w:rsidTr="00A07951">
        <w:trPr>
          <w:trHeight w:val="330"/>
        </w:trPr>
        <w:tc>
          <w:tcPr>
            <w:tcW w:w="4551" w:type="dxa"/>
            <w:tcBorders>
              <w:top w:val="nil"/>
              <w:left w:val="single" w:sz="8" w:space="0" w:color="auto"/>
              <w:bottom w:val="single" w:sz="8" w:space="0" w:color="auto"/>
              <w:right w:val="single" w:sz="8" w:space="0" w:color="auto"/>
            </w:tcBorders>
            <w:shd w:val="clear" w:color="000000" w:fill="D8D8D8"/>
            <w:vAlign w:val="bottom"/>
            <w:hideMark/>
          </w:tcPr>
          <w:p w:rsidR="00A07951" w:rsidRDefault="00A07951" w:rsidP="00A07951">
            <w:pPr>
              <w:rPr>
                <w:b/>
                <w:bCs/>
                <w:color w:val="000000"/>
              </w:rPr>
            </w:pPr>
            <w:r>
              <w:rPr>
                <w:b/>
                <w:bCs/>
                <w:color w:val="000000"/>
              </w:rPr>
              <w:t>K3 - Dologi kiadások összesen</w:t>
            </w:r>
          </w:p>
        </w:tc>
        <w:tc>
          <w:tcPr>
            <w:tcW w:w="1701" w:type="dxa"/>
            <w:tcBorders>
              <w:top w:val="nil"/>
              <w:left w:val="nil"/>
              <w:bottom w:val="single" w:sz="8" w:space="0" w:color="auto"/>
              <w:right w:val="single" w:sz="8" w:space="0" w:color="auto"/>
            </w:tcBorders>
            <w:shd w:val="clear" w:color="000000" w:fill="D8D8D8"/>
            <w:vAlign w:val="bottom"/>
            <w:hideMark/>
          </w:tcPr>
          <w:p w:rsidR="00A07951" w:rsidRDefault="00A07951" w:rsidP="00A07951">
            <w:pPr>
              <w:jc w:val="right"/>
              <w:rPr>
                <w:b/>
                <w:bCs/>
                <w:color w:val="000000"/>
              </w:rPr>
            </w:pPr>
            <w:r>
              <w:rPr>
                <w:b/>
                <w:bCs/>
                <w:color w:val="000000"/>
              </w:rPr>
              <w:t>5 276 000</w:t>
            </w:r>
          </w:p>
        </w:tc>
        <w:tc>
          <w:tcPr>
            <w:tcW w:w="1701" w:type="dxa"/>
            <w:tcBorders>
              <w:top w:val="nil"/>
              <w:left w:val="nil"/>
              <w:bottom w:val="single" w:sz="8" w:space="0" w:color="auto"/>
              <w:right w:val="single" w:sz="8" w:space="0" w:color="auto"/>
            </w:tcBorders>
            <w:shd w:val="clear" w:color="000000" w:fill="D8D8D8"/>
            <w:vAlign w:val="bottom"/>
            <w:hideMark/>
          </w:tcPr>
          <w:p w:rsidR="00A07951" w:rsidRDefault="00A07951" w:rsidP="00A07951">
            <w:pPr>
              <w:jc w:val="right"/>
              <w:rPr>
                <w:b/>
                <w:bCs/>
                <w:color w:val="000000"/>
              </w:rPr>
            </w:pPr>
            <w:r>
              <w:rPr>
                <w:b/>
                <w:bCs/>
                <w:color w:val="000000"/>
              </w:rPr>
              <w:t>9 259 157</w:t>
            </w:r>
          </w:p>
        </w:tc>
        <w:tc>
          <w:tcPr>
            <w:tcW w:w="1560" w:type="dxa"/>
            <w:tcBorders>
              <w:top w:val="nil"/>
              <w:left w:val="nil"/>
              <w:bottom w:val="single" w:sz="8" w:space="0" w:color="auto"/>
              <w:right w:val="single" w:sz="8" w:space="0" w:color="auto"/>
            </w:tcBorders>
            <w:shd w:val="clear" w:color="000000" w:fill="D8D8D8"/>
            <w:vAlign w:val="bottom"/>
            <w:hideMark/>
          </w:tcPr>
          <w:p w:rsidR="00A07951" w:rsidRDefault="00A07951" w:rsidP="00A07951">
            <w:pPr>
              <w:jc w:val="right"/>
              <w:rPr>
                <w:b/>
                <w:bCs/>
                <w:color w:val="000000"/>
              </w:rPr>
            </w:pPr>
            <w:r>
              <w:rPr>
                <w:b/>
                <w:bCs/>
                <w:color w:val="000000"/>
              </w:rPr>
              <w:t>8 306 036</w:t>
            </w:r>
          </w:p>
        </w:tc>
      </w:tr>
    </w:tbl>
    <w:p w:rsidR="00A07951" w:rsidRDefault="00A07951" w:rsidP="00A07951">
      <w:pPr>
        <w:pStyle w:val="Szvegtrzs"/>
        <w:rPr>
          <w:sz w:val="24"/>
        </w:rPr>
      </w:pPr>
    </w:p>
    <w:p w:rsidR="00A07951" w:rsidRDefault="001C0EA8" w:rsidP="00A07951">
      <w:r>
        <w:t>A hivatal dologi kiadásai az elmúlt évek során stabil szintre, a járványügyi kiadások nélkül 7,5</w:t>
      </w:r>
      <w:r w:rsidR="001563C6">
        <w:t>-7,8</w:t>
      </w:r>
      <w:r>
        <w:t xml:space="preserve"> Mrd Ft-os szintre álltak be. Az egyes kiadási soron jelentkező megtakarítást a szakmai munka magasabb színvonalon történő ellátására</w:t>
      </w:r>
      <w:r w:rsidR="00A83A65">
        <w:t xml:space="preserve"> és a NÉBIH társadalmi szerepformáló tevékenységére tudjuk fordítani. </w:t>
      </w:r>
      <w:r w:rsidR="00A07951" w:rsidRPr="00C804ED">
        <w:t>A dologi kiadások 201</w:t>
      </w:r>
      <w:r w:rsidR="00A07951">
        <w:t>7</w:t>
      </w:r>
      <w:r w:rsidR="00A07951" w:rsidRPr="00C804ED">
        <w:t>-b</w:t>
      </w:r>
      <w:r w:rsidR="00A07951">
        <w:t>e</w:t>
      </w:r>
      <w:r w:rsidR="00A07951" w:rsidRPr="00C804ED">
        <w:t xml:space="preserve">n </w:t>
      </w:r>
      <w:r w:rsidR="00A07951">
        <w:t xml:space="preserve">2,6 </w:t>
      </w:r>
      <w:r w:rsidR="00A07951" w:rsidRPr="00C804ED">
        <w:t xml:space="preserve">%-kal </w:t>
      </w:r>
      <w:r w:rsidR="00A07951">
        <w:t>csökkentek</w:t>
      </w:r>
      <w:r w:rsidR="00A07951" w:rsidRPr="00C804ED">
        <w:t xml:space="preserve"> a 201</w:t>
      </w:r>
      <w:r w:rsidR="00A07951">
        <w:t>6</w:t>
      </w:r>
      <w:r w:rsidR="00A07951" w:rsidRPr="00C804ED">
        <w:t xml:space="preserve">. évi teljesítési adathoz képest, ez mintegy </w:t>
      </w:r>
      <w:r w:rsidR="00A83A65">
        <w:t>220 millió Ft-ot jelent.</w:t>
      </w:r>
      <w:r w:rsidR="00A07951">
        <w:t xml:space="preserve"> A csökkenés indoka elsősorban a kormányhivatalok által is használt gépjármű flotta havi díjának csökkenése, amely 2017-ben már egész év</w:t>
      </w:r>
      <w:r>
        <w:t xml:space="preserve">ben </w:t>
      </w:r>
      <w:r w:rsidR="001563C6">
        <w:t>érvényesült</w:t>
      </w:r>
      <w:r w:rsidR="00A07951">
        <w:t xml:space="preserve"> </w:t>
      </w:r>
      <w:r>
        <w:t xml:space="preserve">és </w:t>
      </w:r>
      <w:r w:rsidR="001563C6">
        <w:t xml:space="preserve">a </w:t>
      </w:r>
      <w:r>
        <w:t>közüzemi díjak csökkenése</w:t>
      </w:r>
      <w:r w:rsidR="00A83A65">
        <w:t>.</w:t>
      </w:r>
    </w:p>
    <w:p w:rsidR="00A07951" w:rsidRDefault="00A07951" w:rsidP="00A07951"/>
    <w:p w:rsidR="00A07951" w:rsidRDefault="00A07951" w:rsidP="00A07951">
      <w:r>
        <w:t xml:space="preserve">Ugyanakkor a magas </w:t>
      </w:r>
      <w:proofErr w:type="spellStart"/>
      <w:r>
        <w:t>pathogenitású</w:t>
      </w:r>
      <w:proofErr w:type="spellEnd"/>
      <w:r>
        <w:t xml:space="preserve"> madárinfluenza járvány</w:t>
      </w:r>
      <w:r w:rsidR="001563C6">
        <w:t xml:space="preserve"> kiadásai</w:t>
      </w:r>
      <w:r>
        <w:t xml:space="preserve"> 2016. évhez képest 513 millió Ft-tal nőttek. A járvánnyal kapcsolatos anyag beszerzések (fertőtlenítő szer, szárazjég stb.) ebben a</w:t>
      </w:r>
      <w:r w:rsidR="001563C6">
        <w:t>z évben is magasak voltak, de a járvány lefutásával</w:t>
      </w:r>
      <w:r>
        <w:t xml:space="preserve"> előző évhez képest csökkentek, azonban az ártalmatlanítási, veszélyes hulladék elszállítási, </w:t>
      </w:r>
      <w:proofErr w:type="spellStart"/>
      <w:r>
        <w:t>szekvenálási</w:t>
      </w:r>
      <w:proofErr w:type="spellEnd"/>
      <w:r>
        <w:t xml:space="preserve"> és egyéb szolgáltatási költségek </w:t>
      </w:r>
      <w:r w:rsidR="00A83A65">
        <w:t xml:space="preserve">pénzforgalmilag </w:t>
      </w:r>
      <w:r>
        <w:t xml:space="preserve">többnyire </w:t>
      </w:r>
      <w:r w:rsidR="00A83A65">
        <w:t>2017-ben</w:t>
      </w:r>
      <w:r w:rsidR="001563C6">
        <w:t xml:space="preserve"> jelentkeztek. A</w:t>
      </w:r>
      <w:r>
        <w:t>z egyéb szolgáltatások így mintegy 880 millió Ft-ot tesznek ki.</w:t>
      </w:r>
    </w:p>
    <w:p w:rsidR="00A07951" w:rsidRDefault="00A07951" w:rsidP="00A07951"/>
    <w:p w:rsidR="00A83A65" w:rsidRDefault="00A07951" w:rsidP="00A07951">
      <w:r>
        <w:t xml:space="preserve">A reklám- és propaganda </w:t>
      </w:r>
      <w:r w:rsidR="00A83A65">
        <w:t>kiadási soron</w:t>
      </w:r>
      <w:r>
        <w:t xml:space="preserve"> jelentős, négyszeres növekedés figyelhető meg</w:t>
      </w:r>
      <w:r w:rsidR="00A83A65">
        <w:t xml:space="preserve"> társadalmi célú tevékenység miatt</w:t>
      </w:r>
      <w:r>
        <w:t xml:space="preserve">, ez 323 millió Ft-ot jelent. A növekedést a veszettség elleni </w:t>
      </w:r>
      <w:r>
        <w:lastRenderedPageBreak/>
        <w:t>kampányra fordított kiadások, az utolsó negyedévben az afrikai sertéspestis hirdetésekre fordított kiadások, több kiadvány (</w:t>
      </w:r>
      <w:r w:rsidR="00A83A65">
        <w:t xml:space="preserve">az FM által meghirdetett </w:t>
      </w:r>
      <w:proofErr w:type="spellStart"/>
      <w:r w:rsidR="00A83A65">
        <w:t>Országkóstoló</w:t>
      </w:r>
      <w:proofErr w:type="spellEnd"/>
      <w:r w:rsidR="00A83A65">
        <w:t xml:space="preserve"> rendezvényhez kötődő </w:t>
      </w:r>
      <w:r>
        <w:t>Borkiválóságok könyve, Furmint könyv, projektek és pályázatok kiadványai) megjelenésére fordított kiadások, valamint jelentős részben a</w:t>
      </w:r>
      <w:r w:rsidR="00A83A65">
        <w:t xml:space="preserve"> 2016. decemberi</w:t>
      </w:r>
      <w:r>
        <w:t xml:space="preserve"> Zöldszám kampány médiavásárlásra fordított kiadás okozta (bruttó 228,4 millió Ft).</w:t>
      </w:r>
      <w:r w:rsidR="00A83A65">
        <w:t xml:space="preserve"> A társadalmi szemléletformáló tevékenység az élelmiszerlánc felügyeleti díjból valósul meg, a veszettség kampány uniós utófinanszírozású.</w:t>
      </w:r>
    </w:p>
    <w:p w:rsidR="00A07951" w:rsidRDefault="00A83A65" w:rsidP="00A07951">
      <w:r>
        <w:t xml:space="preserve"> </w:t>
      </w:r>
    </w:p>
    <w:p w:rsidR="00A07951" w:rsidRPr="00C804ED" w:rsidRDefault="00A07951" w:rsidP="00A07951">
      <w:r>
        <w:t xml:space="preserve">A szakmai anyagok soron megfigyelhető csökkenés </w:t>
      </w:r>
      <w:r w:rsidR="001563C6">
        <w:t xml:space="preserve">technikai, </w:t>
      </w:r>
      <w:r w:rsidR="00A83A65">
        <w:t xml:space="preserve">jelentős részben </w:t>
      </w:r>
      <w:r w:rsidR="00194324">
        <w:t xml:space="preserve">csak </w:t>
      </w:r>
      <w:r w:rsidR="00A83A65">
        <w:t xml:space="preserve">annak köszönhető, a laboratóriumi átszervezés miatt </w:t>
      </w:r>
      <w:r w:rsidRPr="00A83A65">
        <w:t xml:space="preserve">az ÉLBC Kft. részére beszerzett </w:t>
      </w:r>
      <w:r w:rsidR="00A83A65">
        <w:t>labor</w:t>
      </w:r>
      <w:r w:rsidR="00194324">
        <w:t>atóriumi készleteket</w:t>
      </w:r>
      <w:r w:rsidR="00A83A65">
        <w:t xml:space="preserve"> a Kft. részére </w:t>
      </w:r>
      <w:r w:rsidR="00194324">
        <w:t>áruként tovább kell számlázni, így az árubeszerzés soron jelentek meg 2017-től.</w:t>
      </w:r>
    </w:p>
    <w:p w:rsidR="00A07951" w:rsidRPr="00F91397" w:rsidRDefault="00A07951" w:rsidP="00A07951">
      <w:pPr>
        <w:rPr>
          <w:highlight w:val="yellow"/>
        </w:rPr>
      </w:pPr>
    </w:p>
    <w:p w:rsidR="00A07951" w:rsidRDefault="00A07951" w:rsidP="00A07951">
      <w:pPr>
        <w:rPr>
          <w:color w:val="000000" w:themeColor="text1"/>
        </w:rPr>
      </w:pPr>
      <w:r w:rsidRPr="00780110">
        <w:t xml:space="preserve">Csökkenés figyelhető meg ugyanakkor </w:t>
      </w:r>
      <w:r w:rsidR="00194324">
        <w:t>szinte minden további egységes kiadási soron</w:t>
      </w:r>
      <w:r w:rsidRPr="00780110">
        <w:t xml:space="preserve">, </w:t>
      </w:r>
      <w:r>
        <w:t xml:space="preserve">a csökkenés </w:t>
      </w:r>
      <w:r w:rsidRPr="00780110">
        <w:t xml:space="preserve">átlagos mértéke </w:t>
      </w:r>
      <w:r>
        <w:t xml:space="preserve">18 </w:t>
      </w:r>
      <w:r w:rsidRPr="00780110">
        <w:t xml:space="preserve">%. </w:t>
      </w:r>
      <w:r w:rsidRPr="00194324">
        <w:rPr>
          <w:color w:val="000000" w:themeColor="text1"/>
        </w:rPr>
        <w:t>Az informatikai szolgáltatások igénybevételének csökkenése ugyanakkor</w:t>
      </w:r>
      <w:r w:rsidR="00194324">
        <w:rPr>
          <w:color w:val="000000" w:themeColor="text1"/>
        </w:rPr>
        <w:t xml:space="preserve"> részben </w:t>
      </w:r>
      <w:r w:rsidRPr="00194324">
        <w:rPr>
          <w:color w:val="000000" w:themeColor="text1"/>
        </w:rPr>
        <w:t>megjelenik növekedésként az ÉLBC</w:t>
      </w:r>
      <w:r w:rsidR="00194324">
        <w:rPr>
          <w:color w:val="000000" w:themeColor="text1"/>
        </w:rPr>
        <w:t xml:space="preserve"> </w:t>
      </w:r>
      <w:proofErr w:type="spellStart"/>
      <w:r w:rsidR="00194324">
        <w:rPr>
          <w:color w:val="000000" w:themeColor="text1"/>
        </w:rPr>
        <w:t>Kft</w:t>
      </w:r>
      <w:r w:rsidR="001563C6">
        <w:rPr>
          <w:color w:val="000000" w:themeColor="text1"/>
        </w:rPr>
        <w:t>.</w:t>
      </w:r>
      <w:r w:rsidR="00194324">
        <w:rPr>
          <w:color w:val="000000" w:themeColor="text1"/>
        </w:rPr>
        <w:t>-nek</w:t>
      </w:r>
      <w:proofErr w:type="spellEnd"/>
      <w:r w:rsidR="00194324">
        <w:rPr>
          <w:color w:val="000000" w:themeColor="text1"/>
        </w:rPr>
        <w:t xml:space="preserve"> kifizetett összegekben, mivel az élelmiszerlánc felügyeleti rendszer (FELIR) üzemeltetését </w:t>
      </w:r>
      <w:r w:rsidR="001563C6">
        <w:rPr>
          <w:color w:val="000000" w:themeColor="text1"/>
        </w:rPr>
        <w:t xml:space="preserve">már </w:t>
      </w:r>
      <w:r w:rsidR="00194324">
        <w:rPr>
          <w:color w:val="000000" w:themeColor="text1"/>
        </w:rPr>
        <w:t>a Kft. koordinálja.</w:t>
      </w:r>
    </w:p>
    <w:p w:rsidR="00194324" w:rsidRPr="00194324" w:rsidRDefault="00194324" w:rsidP="00A07951">
      <w:pPr>
        <w:rPr>
          <w:color w:val="000000" w:themeColor="text1"/>
        </w:rPr>
      </w:pPr>
    </w:p>
    <w:p w:rsidR="00A07951" w:rsidRDefault="00A07951" w:rsidP="00A07951">
      <w:r w:rsidRPr="00990F1F">
        <w:t xml:space="preserve">Tovább csökkentek 2017-ben a közüzemi díjak kiadásai, illetve a szakmai tevékenységet segítő szolgáltatási kiadások is A közüzemi kiadásokon belül a gáz- és villamos </w:t>
      </w:r>
      <w:proofErr w:type="gramStart"/>
      <w:r w:rsidRPr="00990F1F">
        <w:t>energia szolgáltatási</w:t>
      </w:r>
      <w:proofErr w:type="gramEnd"/>
      <w:r w:rsidRPr="00990F1F">
        <w:t xml:space="preserve"> díjak csökkentek, köszönhetően </w:t>
      </w:r>
      <w:r w:rsidR="001563C6">
        <w:t>az energia-megtakarítást eredményező beruházásoknak, kazáncseréknek</w:t>
      </w:r>
      <w:r w:rsidRPr="00990F1F">
        <w:t xml:space="preserve"> és</w:t>
      </w:r>
      <w:r w:rsidRPr="006732B9">
        <w:t xml:space="preserve"> az új, elektronikus árlejtéssel kombinált közbeszerzési kiírásoknak. </w:t>
      </w:r>
    </w:p>
    <w:p w:rsidR="00194324" w:rsidRPr="006732B9" w:rsidRDefault="00194324" w:rsidP="00A07951"/>
    <w:p w:rsidR="00A07951" w:rsidRDefault="00A07951" w:rsidP="00A07951">
      <w:r>
        <w:t xml:space="preserve">További csökkenés figyelhető </w:t>
      </w:r>
      <w:r w:rsidR="001563C6">
        <w:t xml:space="preserve">meg az üzemeltetési anyag soron; az élelmiszer beszerzés a </w:t>
      </w:r>
      <w:proofErr w:type="spellStart"/>
      <w:r w:rsidR="001563C6">
        <w:t>TOK-ok</w:t>
      </w:r>
      <w:proofErr w:type="spellEnd"/>
      <w:r w:rsidR="001563C6">
        <w:t xml:space="preserve"> átvételével 2017-ben az ÉLBC Kft. feladata volt. </w:t>
      </w:r>
      <w:r>
        <w:t xml:space="preserve">Fontos azonban, hogy felére csökkentek az egyéb gép, berendezés, felszerelés karbantartási anyagainak kiadásai, amely a korábbi években is megfigyelhető, élelmiszerlánc felügyeleti </w:t>
      </w:r>
      <w:r w:rsidRPr="00BC560E">
        <w:t xml:space="preserve">díjból fedezett </w:t>
      </w:r>
      <w:r w:rsidR="00194324">
        <w:t xml:space="preserve">új műszer </w:t>
      </w:r>
      <w:r w:rsidRPr="00BC560E">
        <w:t xml:space="preserve">beruházásoknak köszönhető. </w:t>
      </w:r>
    </w:p>
    <w:p w:rsidR="00194324" w:rsidRPr="00BC560E" w:rsidRDefault="00194324" w:rsidP="00A07951"/>
    <w:p w:rsidR="00A07951" w:rsidRPr="00BC560E" w:rsidRDefault="00A07951" w:rsidP="00A07951">
      <w:r w:rsidRPr="00BC560E">
        <w:t>A jogosult állatorvos hatásköréről és a működésével kapcsolatos részletes szabályokról szóló 369/2012. (XII.17.) Korm. rendelet alapján az élelmiszerlánc-felügyeleti szerv egyes állategészségügyi feladatainak ellátására a NÉBIH szolgáltató állatorvost bízhat meg, aki jogosult állatorvosként jár el. A jogszabály alapján a szolgáltató állatorvos és a NÉBIH megbízási szerződést kötnek. A kiadási soron mintegy 30 millió</w:t>
      </w:r>
      <w:r w:rsidR="00194324">
        <w:t xml:space="preserve"> Ft-os növekedés figyelhető meg.</w:t>
      </w:r>
    </w:p>
    <w:p w:rsidR="00A07951" w:rsidRPr="006965C8" w:rsidRDefault="00A07951" w:rsidP="00A07951">
      <w:pPr>
        <w:rPr>
          <w:highlight w:val="yellow"/>
        </w:rPr>
      </w:pPr>
    </w:p>
    <w:p w:rsidR="007F19D3" w:rsidRDefault="00DF04CB" w:rsidP="009316F7">
      <w:r>
        <w:t>Az</w:t>
      </w:r>
      <w:r w:rsidR="00F82E99" w:rsidRPr="00EA78CE">
        <w:t xml:space="preserve"> </w:t>
      </w:r>
      <w:r w:rsidR="00F82E99" w:rsidRPr="00EA78CE">
        <w:rPr>
          <w:b/>
        </w:rPr>
        <w:t xml:space="preserve">egyéb működési célú támogatások </w:t>
      </w:r>
      <w:r w:rsidR="00F82E99">
        <w:rPr>
          <w:b/>
        </w:rPr>
        <w:t>é</w:t>
      </w:r>
      <w:r w:rsidR="00F82E99" w:rsidRPr="00EA78CE">
        <w:rPr>
          <w:b/>
        </w:rPr>
        <w:t>s átadott pénzeszközök</w:t>
      </w:r>
      <w:r w:rsidR="00F82E99">
        <w:t xml:space="preserve"> </w:t>
      </w:r>
      <w:r>
        <w:t xml:space="preserve">összege 2016-hoz képest </w:t>
      </w:r>
      <w:r w:rsidR="001B2565">
        <w:t xml:space="preserve">31,8%-kal növekedett </w:t>
      </w:r>
      <w:r w:rsidR="00D3746A">
        <w:t xml:space="preserve">- </w:t>
      </w:r>
      <w:r w:rsidR="001B2565">
        <w:t xml:space="preserve">párhuzamosan az ÉLBC </w:t>
      </w:r>
      <w:r w:rsidR="00D3746A">
        <w:t xml:space="preserve">Kft. </w:t>
      </w:r>
      <w:r w:rsidR="001B2565">
        <w:t xml:space="preserve">által ellátott feladatok bővülésével. Az ÉLBC </w:t>
      </w:r>
      <w:r w:rsidR="00D3746A">
        <w:t xml:space="preserve">Kft. </w:t>
      </w:r>
      <w:r w:rsidR="001B2565">
        <w:t>által ellátott közfeladatok forrását is a NÉBIH költségvetése terhére kell biztosítani. Negatív hatásként jelentkezett, hogy a minimálbér és a garantált bérminimum emelkedés, valamint az ehhez kapcsolódó bérfejlesztés kiadásaira az ÉLBC Kft. - más 100%-os állami tulajdonú vállalkozásokkal szemben - támogatást nem kapott és azt a</w:t>
      </w:r>
      <w:r w:rsidR="00D3746A">
        <w:t>z</w:t>
      </w:r>
      <w:r w:rsidR="001B2565">
        <w:t xml:space="preserve"> </w:t>
      </w:r>
      <w:r w:rsidR="001B2565" w:rsidRPr="001B2565">
        <w:t>5 százalékpon</w:t>
      </w:r>
      <w:r w:rsidR="001B2565">
        <w:t>tos munkaadói járulékcsökkenés sem fedezte.</w:t>
      </w:r>
    </w:p>
    <w:p w:rsidR="00F82E99" w:rsidRDefault="00F82E99" w:rsidP="00F82E99"/>
    <w:p w:rsidR="00813D7E" w:rsidRDefault="00813D7E">
      <w:r>
        <w:br w:type="page"/>
      </w:r>
    </w:p>
    <w:tbl>
      <w:tblPr>
        <w:tblW w:w="0" w:type="auto"/>
        <w:jc w:val="center"/>
        <w:tblInd w:w="55" w:type="dxa"/>
        <w:tblLayout w:type="fixed"/>
        <w:tblCellMar>
          <w:left w:w="70" w:type="dxa"/>
          <w:right w:w="70" w:type="dxa"/>
        </w:tblCellMar>
        <w:tblLook w:val="04A0"/>
      </w:tblPr>
      <w:tblGrid>
        <w:gridCol w:w="4335"/>
        <w:gridCol w:w="1186"/>
        <w:gridCol w:w="1559"/>
        <w:gridCol w:w="1124"/>
      </w:tblGrid>
      <w:tr w:rsidR="00BD208E" w:rsidRPr="00C40843" w:rsidTr="00DF04CB">
        <w:trPr>
          <w:trHeight w:val="255"/>
          <w:jc w:val="center"/>
        </w:trPr>
        <w:tc>
          <w:tcPr>
            <w:tcW w:w="8204" w:type="dxa"/>
            <w:gridSpan w:val="4"/>
            <w:tcBorders>
              <w:top w:val="nil"/>
              <w:left w:val="nil"/>
              <w:bottom w:val="nil"/>
              <w:right w:val="nil"/>
            </w:tcBorders>
            <w:shd w:val="clear" w:color="auto" w:fill="auto"/>
            <w:noWrap/>
            <w:vAlign w:val="center"/>
            <w:hideMark/>
          </w:tcPr>
          <w:p w:rsidR="00BD208E" w:rsidRDefault="00BD208E" w:rsidP="00DF04CB">
            <w:pPr>
              <w:jc w:val="center"/>
              <w:rPr>
                <w:color w:val="000000"/>
                <w:u w:val="single"/>
              </w:rPr>
            </w:pPr>
            <w:r w:rsidRPr="00C40843">
              <w:rPr>
                <w:color w:val="000000"/>
                <w:sz w:val="22"/>
                <w:szCs w:val="22"/>
                <w:u w:val="single"/>
              </w:rPr>
              <w:lastRenderedPageBreak/>
              <w:t>201</w:t>
            </w:r>
            <w:r>
              <w:rPr>
                <w:color w:val="000000"/>
                <w:sz w:val="22"/>
                <w:szCs w:val="22"/>
                <w:u w:val="single"/>
              </w:rPr>
              <w:t>7</w:t>
            </w:r>
            <w:r w:rsidRPr="00C40843">
              <w:rPr>
                <w:color w:val="000000"/>
                <w:sz w:val="22"/>
                <w:szCs w:val="22"/>
                <w:u w:val="single"/>
              </w:rPr>
              <w:t>. évi működési célú támogatások előirányzat-teljesítés</w:t>
            </w:r>
          </w:p>
          <w:p w:rsidR="00BD208E" w:rsidRPr="00C40843" w:rsidRDefault="00BD208E" w:rsidP="00DF04CB">
            <w:pPr>
              <w:jc w:val="center"/>
              <w:rPr>
                <w:color w:val="000000"/>
                <w:u w:val="single"/>
              </w:rPr>
            </w:pPr>
          </w:p>
        </w:tc>
      </w:tr>
      <w:tr w:rsidR="00BD208E" w:rsidRPr="00C40843" w:rsidTr="00DF04CB">
        <w:trPr>
          <w:trHeight w:val="255"/>
          <w:jc w:val="center"/>
        </w:trPr>
        <w:tc>
          <w:tcPr>
            <w:tcW w:w="4335" w:type="dxa"/>
            <w:tcBorders>
              <w:top w:val="nil"/>
              <w:left w:val="nil"/>
              <w:bottom w:val="nil"/>
              <w:right w:val="nil"/>
            </w:tcBorders>
            <w:shd w:val="clear" w:color="auto" w:fill="auto"/>
            <w:noWrap/>
            <w:vAlign w:val="center"/>
            <w:hideMark/>
          </w:tcPr>
          <w:p w:rsidR="00BD208E" w:rsidRPr="00C40843" w:rsidRDefault="00BD208E" w:rsidP="00DF04CB">
            <w:pPr>
              <w:rPr>
                <w:color w:val="000000"/>
              </w:rPr>
            </w:pPr>
          </w:p>
        </w:tc>
        <w:tc>
          <w:tcPr>
            <w:tcW w:w="1186" w:type="dxa"/>
            <w:tcBorders>
              <w:top w:val="nil"/>
              <w:left w:val="nil"/>
              <w:bottom w:val="nil"/>
              <w:right w:val="nil"/>
            </w:tcBorders>
            <w:shd w:val="clear" w:color="auto" w:fill="auto"/>
            <w:noWrap/>
            <w:vAlign w:val="center"/>
            <w:hideMark/>
          </w:tcPr>
          <w:p w:rsidR="00BD208E" w:rsidRPr="00C40843" w:rsidRDefault="00BD208E" w:rsidP="00DF04CB">
            <w:pPr>
              <w:rPr>
                <w:color w:val="000000"/>
              </w:rPr>
            </w:pPr>
          </w:p>
        </w:tc>
        <w:tc>
          <w:tcPr>
            <w:tcW w:w="2683" w:type="dxa"/>
            <w:gridSpan w:val="2"/>
            <w:tcBorders>
              <w:top w:val="nil"/>
              <w:left w:val="nil"/>
              <w:bottom w:val="nil"/>
              <w:right w:val="nil"/>
            </w:tcBorders>
            <w:shd w:val="clear" w:color="auto" w:fill="auto"/>
            <w:noWrap/>
            <w:vAlign w:val="center"/>
            <w:hideMark/>
          </w:tcPr>
          <w:p w:rsidR="00BD208E" w:rsidRPr="00C40843" w:rsidRDefault="00BD208E" w:rsidP="00DF04CB">
            <w:pPr>
              <w:jc w:val="center"/>
              <w:rPr>
                <w:i/>
                <w:iCs/>
                <w:color w:val="000000"/>
              </w:rPr>
            </w:pPr>
            <w:r w:rsidRPr="00C40843">
              <w:rPr>
                <w:i/>
                <w:iCs/>
                <w:color w:val="000000"/>
                <w:sz w:val="22"/>
                <w:szCs w:val="22"/>
              </w:rPr>
              <w:t>adatok ezer Ft-ban</w:t>
            </w:r>
          </w:p>
        </w:tc>
      </w:tr>
      <w:tr w:rsidR="00BD208E" w:rsidRPr="00C40843" w:rsidTr="00DF04CB">
        <w:trPr>
          <w:trHeight w:val="510"/>
          <w:jc w:val="center"/>
        </w:trPr>
        <w:tc>
          <w:tcPr>
            <w:tcW w:w="4335"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BD208E" w:rsidRPr="00C40843" w:rsidRDefault="00BD208E" w:rsidP="00DF04CB">
            <w:pPr>
              <w:jc w:val="center"/>
            </w:pPr>
            <w:r w:rsidRPr="00C40843">
              <w:rPr>
                <w:sz w:val="22"/>
                <w:szCs w:val="22"/>
              </w:rPr>
              <w:t>Megnevezés</w:t>
            </w:r>
          </w:p>
        </w:tc>
        <w:tc>
          <w:tcPr>
            <w:tcW w:w="1186" w:type="dxa"/>
            <w:tcBorders>
              <w:top w:val="single" w:sz="4" w:space="0" w:color="auto"/>
              <w:left w:val="nil"/>
              <w:bottom w:val="single" w:sz="4" w:space="0" w:color="auto"/>
              <w:right w:val="single" w:sz="4" w:space="0" w:color="auto"/>
            </w:tcBorders>
            <w:shd w:val="clear" w:color="000000" w:fill="D8D8D8"/>
            <w:vAlign w:val="center"/>
            <w:hideMark/>
          </w:tcPr>
          <w:p w:rsidR="00BD208E" w:rsidRPr="00C40843" w:rsidRDefault="00BD208E" w:rsidP="00DF04CB">
            <w:pPr>
              <w:jc w:val="center"/>
            </w:pPr>
            <w:r w:rsidRPr="00C40843">
              <w:rPr>
                <w:sz w:val="22"/>
                <w:szCs w:val="22"/>
              </w:rPr>
              <w:t xml:space="preserve">Eredeti </w:t>
            </w:r>
            <w:r w:rsidRPr="00C40843">
              <w:rPr>
                <w:sz w:val="22"/>
                <w:szCs w:val="22"/>
              </w:rPr>
              <w:br/>
              <w:t>előirányzat</w:t>
            </w:r>
          </w:p>
        </w:tc>
        <w:tc>
          <w:tcPr>
            <w:tcW w:w="1559" w:type="dxa"/>
            <w:tcBorders>
              <w:top w:val="single" w:sz="4" w:space="0" w:color="auto"/>
              <w:left w:val="nil"/>
              <w:bottom w:val="single" w:sz="4" w:space="0" w:color="auto"/>
              <w:right w:val="single" w:sz="4" w:space="0" w:color="auto"/>
            </w:tcBorders>
            <w:shd w:val="clear" w:color="000000" w:fill="D8D8D8"/>
            <w:vAlign w:val="center"/>
            <w:hideMark/>
          </w:tcPr>
          <w:p w:rsidR="00BD208E" w:rsidRPr="00C40843" w:rsidRDefault="00BD208E" w:rsidP="00DF04CB">
            <w:pPr>
              <w:jc w:val="center"/>
            </w:pPr>
            <w:r w:rsidRPr="00C40843">
              <w:rPr>
                <w:sz w:val="22"/>
                <w:szCs w:val="22"/>
              </w:rPr>
              <w:t>Módosított</w:t>
            </w:r>
            <w:r w:rsidRPr="00C40843">
              <w:rPr>
                <w:sz w:val="22"/>
                <w:szCs w:val="22"/>
              </w:rPr>
              <w:br/>
              <w:t xml:space="preserve">előirányzat </w:t>
            </w:r>
          </w:p>
        </w:tc>
        <w:tc>
          <w:tcPr>
            <w:tcW w:w="1124" w:type="dxa"/>
            <w:tcBorders>
              <w:top w:val="single" w:sz="4" w:space="0" w:color="auto"/>
              <w:left w:val="nil"/>
              <w:bottom w:val="single" w:sz="4" w:space="0" w:color="auto"/>
              <w:right w:val="single" w:sz="4" w:space="0" w:color="auto"/>
            </w:tcBorders>
            <w:shd w:val="clear" w:color="000000" w:fill="D8D8D8"/>
            <w:vAlign w:val="center"/>
            <w:hideMark/>
          </w:tcPr>
          <w:p w:rsidR="00BD208E" w:rsidRPr="00C40843" w:rsidRDefault="00BD208E" w:rsidP="00DF04CB">
            <w:pPr>
              <w:jc w:val="center"/>
            </w:pPr>
            <w:r w:rsidRPr="00C40843">
              <w:rPr>
                <w:sz w:val="22"/>
                <w:szCs w:val="22"/>
              </w:rPr>
              <w:t>Teljesítés</w:t>
            </w:r>
          </w:p>
        </w:tc>
      </w:tr>
      <w:tr w:rsidR="00BD208E" w:rsidRPr="00C40843" w:rsidTr="00DF04CB">
        <w:trPr>
          <w:trHeight w:val="255"/>
          <w:jc w:val="center"/>
        </w:trPr>
        <w:tc>
          <w:tcPr>
            <w:tcW w:w="4335" w:type="dxa"/>
            <w:tcBorders>
              <w:top w:val="single" w:sz="4" w:space="0" w:color="auto"/>
              <w:left w:val="single" w:sz="4" w:space="0" w:color="auto"/>
              <w:bottom w:val="single" w:sz="4" w:space="0" w:color="auto"/>
              <w:right w:val="single" w:sz="4" w:space="0" w:color="auto"/>
            </w:tcBorders>
            <w:shd w:val="clear" w:color="auto" w:fill="auto"/>
            <w:hideMark/>
          </w:tcPr>
          <w:p w:rsidR="00BD208E" w:rsidRPr="00C40843" w:rsidRDefault="00BD208E" w:rsidP="00DF04CB">
            <w:r w:rsidRPr="00C40843">
              <w:rPr>
                <w:sz w:val="22"/>
                <w:szCs w:val="22"/>
              </w:rPr>
              <w:t>K501 - Nemzetközi kötelezettségek</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rsidR="00BD208E" w:rsidRPr="00C40843" w:rsidRDefault="00BD208E" w:rsidP="00DF04CB">
            <w:pPr>
              <w:jc w:val="right"/>
            </w:pPr>
          </w:p>
        </w:tc>
        <w:tc>
          <w:tcPr>
            <w:tcW w:w="1559" w:type="dxa"/>
            <w:tcBorders>
              <w:top w:val="single" w:sz="4" w:space="0" w:color="auto"/>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4 891</w:t>
            </w:r>
          </w:p>
        </w:tc>
        <w:tc>
          <w:tcPr>
            <w:tcW w:w="1124" w:type="dxa"/>
            <w:tcBorders>
              <w:top w:val="single" w:sz="4" w:space="0" w:color="auto"/>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3 341</w:t>
            </w:r>
          </w:p>
        </w:tc>
      </w:tr>
      <w:tr w:rsidR="00BD208E" w:rsidRPr="00C40843" w:rsidTr="00DF04CB">
        <w:trPr>
          <w:trHeight w:val="255"/>
          <w:jc w:val="center"/>
        </w:trPr>
        <w:tc>
          <w:tcPr>
            <w:tcW w:w="4335" w:type="dxa"/>
            <w:tcBorders>
              <w:top w:val="nil"/>
              <w:left w:val="single" w:sz="4" w:space="0" w:color="auto"/>
              <w:bottom w:val="single" w:sz="4" w:space="0" w:color="auto"/>
              <w:right w:val="single" w:sz="4" w:space="0" w:color="auto"/>
            </w:tcBorders>
            <w:shd w:val="clear" w:color="auto" w:fill="auto"/>
            <w:hideMark/>
          </w:tcPr>
          <w:p w:rsidR="00BD208E" w:rsidRPr="00C40843" w:rsidRDefault="00BD208E" w:rsidP="00DF04CB">
            <w:r w:rsidRPr="009D459C">
              <w:rPr>
                <w:sz w:val="22"/>
                <w:szCs w:val="22"/>
              </w:rPr>
              <w:t>K5023</w:t>
            </w:r>
            <w:r>
              <w:rPr>
                <w:sz w:val="22"/>
                <w:szCs w:val="22"/>
              </w:rPr>
              <w:t xml:space="preserve"> - </w:t>
            </w:r>
            <w:r w:rsidRPr="009D459C">
              <w:rPr>
                <w:sz w:val="22"/>
                <w:szCs w:val="22"/>
              </w:rPr>
              <w:t>Egyéb elvonások, befizetések</w:t>
            </w:r>
          </w:p>
        </w:tc>
        <w:tc>
          <w:tcPr>
            <w:tcW w:w="1186" w:type="dxa"/>
            <w:tcBorders>
              <w:top w:val="nil"/>
              <w:left w:val="nil"/>
              <w:bottom w:val="single" w:sz="4" w:space="0" w:color="auto"/>
              <w:right w:val="single" w:sz="4" w:space="0" w:color="auto"/>
            </w:tcBorders>
            <w:shd w:val="clear" w:color="auto" w:fill="auto"/>
            <w:vAlign w:val="center"/>
            <w:hideMark/>
          </w:tcPr>
          <w:p w:rsidR="00BD208E" w:rsidRPr="00C40843" w:rsidRDefault="00BD208E" w:rsidP="00DF04CB">
            <w:pPr>
              <w:jc w:val="right"/>
            </w:pPr>
          </w:p>
        </w:tc>
        <w:tc>
          <w:tcPr>
            <w:tcW w:w="1559"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37 635</w:t>
            </w:r>
          </w:p>
        </w:tc>
        <w:tc>
          <w:tcPr>
            <w:tcW w:w="1124"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30 169</w:t>
            </w:r>
          </w:p>
        </w:tc>
      </w:tr>
      <w:tr w:rsidR="00BD208E" w:rsidRPr="00C40843" w:rsidTr="00DF04CB">
        <w:trPr>
          <w:trHeight w:val="255"/>
          <w:jc w:val="center"/>
        </w:trPr>
        <w:tc>
          <w:tcPr>
            <w:tcW w:w="4335" w:type="dxa"/>
            <w:tcBorders>
              <w:top w:val="nil"/>
              <w:left w:val="single" w:sz="4" w:space="0" w:color="auto"/>
              <w:bottom w:val="single" w:sz="4" w:space="0" w:color="auto"/>
              <w:right w:val="single" w:sz="4" w:space="0" w:color="auto"/>
            </w:tcBorders>
            <w:shd w:val="clear" w:color="auto" w:fill="auto"/>
            <w:hideMark/>
          </w:tcPr>
          <w:p w:rsidR="00BD208E" w:rsidRPr="00C40843" w:rsidRDefault="00BD208E" w:rsidP="00DF04CB">
            <w:r w:rsidRPr="00C40843">
              <w:rPr>
                <w:sz w:val="22"/>
                <w:szCs w:val="22"/>
              </w:rPr>
              <w:t xml:space="preserve">K50601 - </w:t>
            </w:r>
            <w:proofErr w:type="spellStart"/>
            <w:r w:rsidRPr="00C40843">
              <w:rPr>
                <w:sz w:val="22"/>
                <w:szCs w:val="22"/>
              </w:rPr>
              <w:t>Egy.műk</w:t>
            </w:r>
            <w:proofErr w:type="gramStart"/>
            <w:r w:rsidRPr="00C40843">
              <w:rPr>
                <w:sz w:val="22"/>
                <w:szCs w:val="22"/>
              </w:rPr>
              <w:t>.c.t</w:t>
            </w:r>
            <w:proofErr w:type="gramEnd"/>
            <w:r w:rsidRPr="00C40843">
              <w:rPr>
                <w:sz w:val="22"/>
                <w:szCs w:val="22"/>
              </w:rPr>
              <w:t>ám.Közp.költsv.szervnek</w:t>
            </w:r>
            <w:proofErr w:type="spellEnd"/>
          </w:p>
        </w:tc>
        <w:tc>
          <w:tcPr>
            <w:tcW w:w="1186" w:type="dxa"/>
            <w:tcBorders>
              <w:top w:val="nil"/>
              <w:left w:val="nil"/>
              <w:bottom w:val="single" w:sz="4" w:space="0" w:color="auto"/>
              <w:right w:val="single" w:sz="4" w:space="0" w:color="auto"/>
            </w:tcBorders>
            <w:shd w:val="clear" w:color="auto" w:fill="auto"/>
            <w:vAlign w:val="center"/>
            <w:hideMark/>
          </w:tcPr>
          <w:p w:rsidR="00BD208E" w:rsidRPr="00C40843" w:rsidRDefault="00BD208E" w:rsidP="00DF04CB">
            <w:pPr>
              <w:jc w:val="right"/>
            </w:pPr>
          </w:p>
        </w:tc>
        <w:tc>
          <w:tcPr>
            <w:tcW w:w="1559"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83 894</w:t>
            </w:r>
          </w:p>
        </w:tc>
        <w:tc>
          <w:tcPr>
            <w:tcW w:w="1124"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47 140</w:t>
            </w:r>
          </w:p>
        </w:tc>
      </w:tr>
      <w:tr w:rsidR="00BD208E" w:rsidRPr="00C40843" w:rsidTr="00DF04CB">
        <w:trPr>
          <w:trHeight w:val="255"/>
          <w:jc w:val="center"/>
        </w:trPr>
        <w:tc>
          <w:tcPr>
            <w:tcW w:w="4335" w:type="dxa"/>
            <w:tcBorders>
              <w:top w:val="nil"/>
              <w:left w:val="single" w:sz="4" w:space="0" w:color="auto"/>
              <w:bottom w:val="single" w:sz="4" w:space="0" w:color="auto"/>
              <w:right w:val="single" w:sz="4" w:space="0" w:color="auto"/>
            </w:tcBorders>
            <w:shd w:val="clear" w:color="auto" w:fill="auto"/>
            <w:hideMark/>
          </w:tcPr>
          <w:p w:rsidR="00BD208E" w:rsidRPr="00C40843" w:rsidRDefault="00BD208E" w:rsidP="00DF04CB">
            <w:r w:rsidRPr="009D459C">
              <w:rPr>
                <w:sz w:val="22"/>
                <w:szCs w:val="22"/>
              </w:rPr>
              <w:t>K50604</w:t>
            </w:r>
            <w:r>
              <w:rPr>
                <w:sz w:val="22"/>
                <w:szCs w:val="22"/>
              </w:rPr>
              <w:t>-</w:t>
            </w:r>
            <w:r w:rsidRPr="009D459C">
              <w:rPr>
                <w:sz w:val="22"/>
                <w:szCs w:val="22"/>
              </w:rPr>
              <w:t>Egy.műk</w:t>
            </w:r>
            <w:proofErr w:type="gramStart"/>
            <w:r w:rsidRPr="009D459C">
              <w:rPr>
                <w:sz w:val="22"/>
                <w:szCs w:val="22"/>
              </w:rPr>
              <w:t>.c.</w:t>
            </w:r>
            <w:proofErr w:type="gramEnd"/>
            <w:r w:rsidRPr="009D459C">
              <w:rPr>
                <w:sz w:val="22"/>
                <w:szCs w:val="22"/>
              </w:rPr>
              <w:t xml:space="preserve"> </w:t>
            </w:r>
            <w:proofErr w:type="spellStart"/>
            <w:r w:rsidRPr="009D459C">
              <w:rPr>
                <w:sz w:val="22"/>
                <w:szCs w:val="22"/>
              </w:rPr>
              <w:t>tám</w:t>
            </w:r>
            <w:r>
              <w:rPr>
                <w:sz w:val="22"/>
                <w:szCs w:val="22"/>
              </w:rPr>
              <w:t>.</w:t>
            </w:r>
            <w:r w:rsidRPr="009D459C">
              <w:rPr>
                <w:sz w:val="22"/>
                <w:szCs w:val="22"/>
              </w:rPr>
              <w:t>Egy.fej.kez.ei.k</w:t>
            </w:r>
            <w:proofErr w:type="spellEnd"/>
            <w:r w:rsidRPr="009D459C">
              <w:rPr>
                <w:sz w:val="22"/>
                <w:szCs w:val="22"/>
              </w:rPr>
              <w:t xml:space="preserve"> r.</w:t>
            </w:r>
          </w:p>
        </w:tc>
        <w:tc>
          <w:tcPr>
            <w:tcW w:w="1186" w:type="dxa"/>
            <w:tcBorders>
              <w:top w:val="nil"/>
              <w:left w:val="nil"/>
              <w:bottom w:val="single" w:sz="4" w:space="0" w:color="auto"/>
              <w:right w:val="single" w:sz="4" w:space="0" w:color="auto"/>
            </w:tcBorders>
            <w:shd w:val="clear" w:color="auto" w:fill="auto"/>
            <w:vAlign w:val="center"/>
            <w:hideMark/>
          </w:tcPr>
          <w:p w:rsidR="00BD208E" w:rsidRPr="00C40843" w:rsidRDefault="00BD208E" w:rsidP="00DF04CB">
            <w:pPr>
              <w:jc w:val="right"/>
            </w:pPr>
          </w:p>
        </w:tc>
        <w:tc>
          <w:tcPr>
            <w:tcW w:w="1559"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20 703</w:t>
            </w:r>
          </w:p>
        </w:tc>
        <w:tc>
          <w:tcPr>
            <w:tcW w:w="1124"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20 703</w:t>
            </w:r>
          </w:p>
        </w:tc>
      </w:tr>
      <w:tr w:rsidR="00BD208E" w:rsidRPr="00C40843" w:rsidTr="00DF04CB">
        <w:trPr>
          <w:trHeight w:val="255"/>
          <w:jc w:val="center"/>
        </w:trPr>
        <w:tc>
          <w:tcPr>
            <w:tcW w:w="4335" w:type="dxa"/>
            <w:tcBorders>
              <w:top w:val="nil"/>
              <w:left w:val="single" w:sz="4" w:space="0" w:color="auto"/>
              <w:bottom w:val="single" w:sz="4" w:space="0" w:color="auto"/>
              <w:right w:val="single" w:sz="4" w:space="0" w:color="auto"/>
            </w:tcBorders>
            <w:shd w:val="clear" w:color="auto" w:fill="auto"/>
            <w:hideMark/>
          </w:tcPr>
          <w:p w:rsidR="00BD208E" w:rsidRPr="00C40843" w:rsidRDefault="00BD208E" w:rsidP="00DF04CB">
            <w:r w:rsidRPr="00C40843">
              <w:rPr>
                <w:sz w:val="22"/>
                <w:szCs w:val="22"/>
              </w:rPr>
              <w:t>K5060</w:t>
            </w:r>
            <w:r>
              <w:rPr>
                <w:sz w:val="22"/>
                <w:szCs w:val="22"/>
              </w:rPr>
              <w:t>5</w:t>
            </w:r>
            <w:r w:rsidRPr="00C40843">
              <w:rPr>
                <w:sz w:val="22"/>
                <w:szCs w:val="22"/>
              </w:rPr>
              <w:t xml:space="preserve">- </w:t>
            </w:r>
            <w:proofErr w:type="spellStart"/>
            <w:r>
              <w:rPr>
                <w:sz w:val="22"/>
                <w:szCs w:val="22"/>
              </w:rPr>
              <w:t>Egy.műk</w:t>
            </w:r>
            <w:proofErr w:type="gramStart"/>
            <w:r>
              <w:rPr>
                <w:sz w:val="22"/>
                <w:szCs w:val="22"/>
              </w:rPr>
              <w:t>.c.</w:t>
            </w:r>
            <w:r w:rsidRPr="00EE4960">
              <w:rPr>
                <w:sz w:val="22"/>
                <w:szCs w:val="22"/>
              </w:rPr>
              <w:t>t</w:t>
            </w:r>
            <w:proofErr w:type="gramEnd"/>
            <w:r w:rsidRPr="00EE4960">
              <w:rPr>
                <w:sz w:val="22"/>
                <w:szCs w:val="22"/>
              </w:rPr>
              <w:t>ám</w:t>
            </w:r>
            <w:r>
              <w:rPr>
                <w:sz w:val="22"/>
                <w:szCs w:val="22"/>
              </w:rPr>
              <w:t>.</w:t>
            </w:r>
            <w:r w:rsidRPr="00EE4960">
              <w:rPr>
                <w:sz w:val="22"/>
                <w:szCs w:val="22"/>
              </w:rPr>
              <w:t>TBpü-i</w:t>
            </w:r>
            <w:proofErr w:type="spellEnd"/>
            <w:r w:rsidRPr="00EE4960">
              <w:rPr>
                <w:sz w:val="22"/>
                <w:szCs w:val="22"/>
              </w:rPr>
              <w:t xml:space="preserve"> alapjai részére</w:t>
            </w:r>
          </w:p>
        </w:tc>
        <w:tc>
          <w:tcPr>
            <w:tcW w:w="1186" w:type="dxa"/>
            <w:tcBorders>
              <w:top w:val="nil"/>
              <w:left w:val="nil"/>
              <w:bottom w:val="single" w:sz="4" w:space="0" w:color="auto"/>
              <w:right w:val="single" w:sz="4" w:space="0" w:color="auto"/>
            </w:tcBorders>
            <w:shd w:val="clear" w:color="auto" w:fill="auto"/>
            <w:vAlign w:val="center"/>
            <w:hideMark/>
          </w:tcPr>
          <w:p w:rsidR="00BD208E" w:rsidRPr="00C40843" w:rsidRDefault="00BD208E" w:rsidP="00DF04CB">
            <w:pPr>
              <w:jc w:val="right"/>
            </w:pPr>
          </w:p>
        </w:tc>
        <w:tc>
          <w:tcPr>
            <w:tcW w:w="1559"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226</w:t>
            </w:r>
          </w:p>
        </w:tc>
        <w:tc>
          <w:tcPr>
            <w:tcW w:w="1124"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226</w:t>
            </w:r>
          </w:p>
        </w:tc>
      </w:tr>
      <w:tr w:rsidR="00BD208E" w:rsidRPr="00C40843" w:rsidTr="00DF04CB">
        <w:trPr>
          <w:trHeight w:val="255"/>
          <w:jc w:val="center"/>
        </w:trPr>
        <w:tc>
          <w:tcPr>
            <w:tcW w:w="4335" w:type="dxa"/>
            <w:tcBorders>
              <w:top w:val="nil"/>
              <w:left w:val="single" w:sz="4" w:space="0" w:color="auto"/>
              <w:bottom w:val="single" w:sz="4" w:space="0" w:color="auto"/>
              <w:right w:val="single" w:sz="4" w:space="0" w:color="auto"/>
            </w:tcBorders>
            <w:shd w:val="clear" w:color="auto" w:fill="auto"/>
            <w:hideMark/>
          </w:tcPr>
          <w:p w:rsidR="00BD208E" w:rsidRPr="003E2A45" w:rsidRDefault="00BD208E" w:rsidP="00DF04CB">
            <w:r w:rsidRPr="003E2A45">
              <w:rPr>
                <w:sz w:val="22"/>
                <w:szCs w:val="22"/>
              </w:rPr>
              <w:t xml:space="preserve">K51202 </w:t>
            </w:r>
            <w:proofErr w:type="spellStart"/>
            <w:r w:rsidRPr="003E2A45">
              <w:rPr>
                <w:sz w:val="22"/>
                <w:szCs w:val="22"/>
              </w:rPr>
              <w:t>Egy.műk</w:t>
            </w:r>
            <w:proofErr w:type="gramStart"/>
            <w:r w:rsidRPr="003E2A45">
              <w:rPr>
                <w:sz w:val="22"/>
                <w:szCs w:val="22"/>
              </w:rPr>
              <w:t>.c</w:t>
            </w:r>
            <w:proofErr w:type="spellEnd"/>
            <w:r w:rsidRPr="003E2A45">
              <w:rPr>
                <w:sz w:val="22"/>
                <w:szCs w:val="22"/>
              </w:rPr>
              <w:t>.</w:t>
            </w:r>
            <w:proofErr w:type="gramEnd"/>
            <w:r w:rsidRPr="003E2A45">
              <w:rPr>
                <w:sz w:val="22"/>
                <w:szCs w:val="22"/>
              </w:rPr>
              <w:t xml:space="preserve"> tám. Nonprofit </w:t>
            </w:r>
            <w:proofErr w:type="spellStart"/>
            <w:r w:rsidRPr="003E2A45">
              <w:rPr>
                <w:sz w:val="22"/>
                <w:szCs w:val="22"/>
              </w:rPr>
              <w:t>gazd-i</w:t>
            </w:r>
            <w:proofErr w:type="spellEnd"/>
            <w:r w:rsidRPr="003E2A45">
              <w:rPr>
                <w:sz w:val="22"/>
                <w:szCs w:val="22"/>
              </w:rPr>
              <w:t xml:space="preserve"> társ</w:t>
            </w:r>
            <w:r>
              <w:rPr>
                <w:sz w:val="22"/>
                <w:szCs w:val="22"/>
              </w:rPr>
              <w:t>.</w:t>
            </w:r>
          </w:p>
        </w:tc>
        <w:tc>
          <w:tcPr>
            <w:tcW w:w="1186" w:type="dxa"/>
            <w:tcBorders>
              <w:top w:val="nil"/>
              <w:left w:val="nil"/>
              <w:bottom w:val="single" w:sz="4" w:space="0" w:color="auto"/>
              <w:right w:val="single" w:sz="4" w:space="0" w:color="auto"/>
            </w:tcBorders>
            <w:shd w:val="clear" w:color="auto" w:fill="auto"/>
            <w:vAlign w:val="center"/>
            <w:hideMark/>
          </w:tcPr>
          <w:p w:rsidR="00BD208E" w:rsidRPr="00C40843" w:rsidRDefault="00BD208E" w:rsidP="00DF04CB">
            <w:pPr>
              <w:jc w:val="right"/>
            </w:pPr>
          </w:p>
        </w:tc>
        <w:tc>
          <w:tcPr>
            <w:tcW w:w="1559"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3 492 433</w:t>
            </w:r>
          </w:p>
        </w:tc>
        <w:tc>
          <w:tcPr>
            <w:tcW w:w="1124"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3 492 433</w:t>
            </w:r>
          </w:p>
        </w:tc>
      </w:tr>
      <w:tr w:rsidR="00BD208E" w:rsidRPr="00C40843" w:rsidTr="00DF04CB">
        <w:trPr>
          <w:trHeight w:val="255"/>
          <w:jc w:val="center"/>
        </w:trPr>
        <w:tc>
          <w:tcPr>
            <w:tcW w:w="4335" w:type="dxa"/>
            <w:tcBorders>
              <w:top w:val="nil"/>
              <w:left w:val="single" w:sz="4" w:space="0" w:color="auto"/>
              <w:bottom w:val="single" w:sz="4" w:space="0" w:color="auto"/>
              <w:right w:val="single" w:sz="4" w:space="0" w:color="auto"/>
            </w:tcBorders>
            <w:shd w:val="clear" w:color="auto" w:fill="auto"/>
            <w:hideMark/>
          </w:tcPr>
          <w:p w:rsidR="00BD208E" w:rsidRPr="003E2A45" w:rsidRDefault="00BD208E" w:rsidP="00DF04CB">
            <w:r w:rsidRPr="003E2A45">
              <w:rPr>
                <w:sz w:val="22"/>
                <w:szCs w:val="22"/>
              </w:rPr>
              <w:t xml:space="preserve">K51204 Egyéb </w:t>
            </w:r>
            <w:proofErr w:type="spellStart"/>
            <w:r w:rsidRPr="003E2A45">
              <w:rPr>
                <w:sz w:val="22"/>
                <w:szCs w:val="22"/>
              </w:rPr>
              <w:t>műk</w:t>
            </w:r>
            <w:proofErr w:type="gramStart"/>
            <w:r>
              <w:rPr>
                <w:sz w:val="22"/>
                <w:szCs w:val="22"/>
              </w:rPr>
              <w:t>.</w:t>
            </w:r>
            <w:r w:rsidRPr="003E2A45">
              <w:rPr>
                <w:sz w:val="22"/>
                <w:szCs w:val="22"/>
              </w:rPr>
              <w:t>célú</w:t>
            </w:r>
            <w:proofErr w:type="spellEnd"/>
            <w:proofErr w:type="gramEnd"/>
            <w:r w:rsidRPr="003E2A45">
              <w:rPr>
                <w:sz w:val="22"/>
                <w:szCs w:val="22"/>
              </w:rPr>
              <w:t xml:space="preserve"> tám</w:t>
            </w:r>
            <w:r>
              <w:rPr>
                <w:sz w:val="22"/>
                <w:szCs w:val="22"/>
              </w:rPr>
              <w:t>.</w:t>
            </w:r>
            <w:r w:rsidRPr="003E2A45">
              <w:rPr>
                <w:sz w:val="22"/>
                <w:szCs w:val="22"/>
              </w:rPr>
              <w:t xml:space="preserve"> </w:t>
            </w:r>
            <w:proofErr w:type="spellStart"/>
            <w:r w:rsidRPr="003E2A45">
              <w:rPr>
                <w:sz w:val="22"/>
                <w:szCs w:val="22"/>
              </w:rPr>
              <w:t>háztart</w:t>
            </w:r>
            <w:proofErr w:type="spellEnd"/>
            <w:r>
              <w:rPr>
                <w:sz w:val="22"/>
                <w:szCs w:val="22"/>
              </w:rPr>
              <w:t>.</w:t>
            </w:r>
            <w:r w:rsidRPr="003E2A45">
              <w:rPr>
                <w:sz w:val="22"/>
                <w:szCs w:val="22"/>
              </w:rPr>
              <w:t xml:space="preserve"> részére</w:t>
            </w:r>
          </w:p>
        </w:tc>
        <w:tc>
          <w:tcPr>
            <w:tcW w:w="1186" w:type="dxa"/>
            <w:tcBorders>
              <w:top w:val="nil"/>
              <w:left w:val="nil"/>
              <w:bottom w:val="single" w:sz="4" w:space="0" w:color="auto"/>
              <w:right w:val="single" w:sz="4" w:space="0" w:color="auto"/>
            </w:tcBorders>
            <w:shd w:val="clear" w:color="auto" w:fill="auto"/>
            <w:vAlign w:val="center"/>
            <w:hideMark/>
          </w:tcPr>
          <w:p w:rsidR="00BD208E" w:rsidRPr="00C40843" w:rsidRDefault="00BD208E" w:rsidP="00DF04CB">
            <w:pPr>
              <w:jc w:val="right"/>
            </w:pPr>
          </w:p>
        </w:tc>
        <w:tc>
          <w:tcPr>
            <w:tcW w:w="1559"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15 393</w:t>
            </w:r>
          </w:p>
        </w:tc>
        <w:tc>
          <w:tcPr>
            <w:tcW w:w="1124"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12 518</w:t>
            </w:r>
          </w:p>
        </w:tc>
      </w:tr>
      <w:tr w:rsidR="00BD208E" w:rsidRPr="00C40843" w:rsidTr="00DF04CB">
        <w:trPr>
          <w:trHeight w:val="255"/>
          <w:jc w:val="center"/>
        </w:trPr>
        <w:tc>
          <w:tcPr>
            <w:tcW w:w="4335" w:type="dxa"/>
            <w:tcBorders>
              <w:top w:val="nil"/>
              <w:left w:val="single" w:sz="4" w:space="0" w:color="auto"/>
              <w:bottom w:val="single" w:sz="4" w:space="0" w:color="auto"/>
              <w:right w:val="single" w:sz="4" w:space="0" w:color="auto"/>
            </w:tcBorders>
            <w:shd w:val="clear" w:color="auto" w:fill="auto"/>
            <w:hideMark/>
          </w:tcPr>
          <w:p w:rsidR="00BD208E" w:rsidRPr="003E2A45" w:rsidRDefault="00BD208E" w:rsidP="00DF04CB">
            <w:r>
              <w:rPr>
                <w:sz w:val="22"/>
                <w:szCs w:val="22"/>
              </w:rPr>
              <w:t xml:space="preserve">K51206 </w:t>
            </w:r>
            <w:proofErr w:type="spellStart"/>
            <w:r w:rsidRPr="003E2A45">
              <w:rPr>
                <w:sz w:val="22"/>
                <w:szCs w:val="22"/>
              </w:rPr>
              <w:t>egy.</w:t>
            </w:r>
            <w:r>
              <w:rPr>
                <w:sz w:val="22"/>
                <w:szCs w:val="22"/>
              </w:rPr>
              <w:t>m</w:t>
            </w:r>
            <w:r w:rsidRPr="003E2A45">
              <w:rPr>
                <w:sz w:val="22"/>
                <w:szCs w:val="22"/>
              </w:rPr>
              <w:t>űk</w:t>
            </w:r>
            <w:proofErr w:type="gramStart"/>
            <w:r w:rsidRPr="003E2A45">
              <w:rPr>
                <w:sz w:val="22"/>
                <w:szCs w:val="22"/>
              </w:rPr>
              <w:t>.c</w:t>
            </w:r>
            <w:proofErr w:type="spellEnd"/>
            <w:r w:rsidRPr="003E2A45">
              <w:rPr>
                <w:sz w:val="22"/>
                <w:szCs w:val="22"/>
              </w:rPr>
              <w:t>.</w:t>
            </w:r>
            <w:proofErr w:type="gramEnd"/>
            <w:r w:rsidRPr="003E2A45">
              <w:rPr>
                <w:sz w:val="22"/>
                <w:szCs w:val="22"/>
              </w:rPr>
              <w:t xml:space="preserve"> tám</w:t>
            </w:r>
            <w:r>
              <w:rPr>
                <w:sz w:val="22"/>
                <w:szCs w:val="22"/>
              </w:rPr>
              <w:t>.</w:t>
            </w:r>
            <w:r w:rsidRPr="003E2A45">
              <w:rPr>
                <w:sz w:val="22"/>
                <w:szCs w:val="22"/>
              </w:rPr>
              <w:t xml:space="preserve"> </w:t>
            </w:r>
            <w:proofErr w:type="spellStart"/>
            <w:r w:rsidRPr="003E2A45">
              <w:rPr>
                <w:sz w:val="22"/>
                <w:szCs w:val="22"/>
              </w:rPr>
              <w:t>áll</w:t>
            </w:r>
            <w:proofErr w:type="gramStart"/>
            <w:r>
              <w:rPr>
                <w:sz w:val="22"/>
                <w:szCs w:val="22"/>
              </w:rPr>
              <w:t>.</w:t>
            </w:r>
            <w:r w:rsidRPr="003E2A45">
              <w:rPr>
                <w:sz w:val="22"/>
                <w:szCs w:val="22"/>
              </w:rPr>
              <w:t>i</w:t>
            </w:r>
            <w:proofErr w:type="spellEnd"/>
            <w:proofErr w:type="gramEnd"/>
            <w:r w:rsidRPr="003E2A45">
              <w:rPr>
                <w:sz w:val="22"/>
                <w:szCs w:val="22"/>
              </w:rPr>
              <w:t xml:space="preserve"> </w:t>
            </w:r>
            <w:proofErr w:type="spellStart"/>
            <w:r w:rsidRPr="003E2A45">
              <w:rPr>
                <w:sz w:val="22"/>
                <w:szCs w:val="22"/>
              </w:rPr>
              <w:t>többs.tul</w:t>
            </w:r>
            <w:proofErr w:type="spellEnd"/>
            <w:r>
              <w:rPr>
                <w:sz w:val="22"/>
                <w:szCs w:val="22"/>
              </w:rPr>
              <w:t>.</w:t>
            </w:r>
          </w:p>
        </w:tc>
        <w:tc>
          <w:tcPr>
            <w:tcW w:w="1186" w:type="dxa"/>
            <w:tcBorders>
              <w:top w:val="nil"/>
              <w:left w:val="nil"/>
              <w:bottom w:val="single" w:sz="4" w:space="0" w:color="auto"/>
              <w:right w:val="single" w:sz="4" w:space="0" w:color="auto"/>
            </w:tcBorders>
            <w:shd w:val="clear" w:color="auto" w:fill="auto"/>
            <w:vAlign w:val="center"/>
            <w:hideMark/>
          </w:tcPr>
          <w:p w:rsidR="00BD208E" w:rsidRPr="00C40843" w:rsidRDefault="00BD208E" w:rsidP="00DF04CB">
            <w:pPr>
              <w:jc w:val="right"/>
            </w:pPr>
          </w:p>
        </w:tc>
        <w:tc>
          <w:tcPr>
            <w:tcW w:w="1559"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225</w:t>
            </w:r>
          </w:p>
        </w:tc>
        <w:tc>
          <w:tcPr>
            <w:tcW w:w="1124" w:type="dxa"/>
            <w:tcBorders>
              <w:top w:val="nil"/>
              <w:left w:val="nil"/>
              <w:bottom w:val="single" w:sz="4" w:space="0" w:color="auto"/>
              <w:right w:val="single" w:sz="4" w:space="0" w:color="auto"/>
            </w:tcBorders>
            <w:shd w:val="clear" w:color="auto" w:fill="auto"/>
            <w:hideMark/>
          </w:tcPr>
          <w:p w:rsidR="00BD208E" w:rsidRPr="00CF412E" w:rsidRDefault="00BD208E" w:rsidP="00DF04CB">
            <w:pPr>
              <w:jc w:val="right"/>
            </w:pPr>
            <w:r w:rsidRPr="00CF412E">
              <w:rPr>
                <w:sz w:val="22"/>
                <w:szCs w:val="22"/>
              </w:rPr>
              <w:t>225</w:t>
            </w:r>
          </w:p>
        </w:tc>
      </w:tr>
      <w:tr w:rsidR="00BD208E" w:rsidRPr="00C40843" w:rsidTr="00DF04CB">
        <w:trPr>
          <w:trHeight w:val="255"/>
          <w:jc w:val="center"/>
        </w:trPr>
        <w:tc>
          <w:tcPr>
            <w:tcW w:w="4335" w:type="dxa"/>
            <w:tcBorders>
              <w:top w:val="nil"/>
              <w:left w:val="single" w:sz="4" w:space="0" w:color="auto"/>
              <w:bottom w:val="single" w:sz="4" w:space="0" w:color="auto"/>
              <w:right w:val="single" w:sz="4" w:space="0" w:color="auto"/>
            </w:tcBorders>
            <w:shd w:val="clear" w:color="000000" w:fill="D8D8D8"/>
            <w:vAlign w:val="bottom"/>
            <w:hideMark/>
          </w:tcPr>
          <w:p w:rsidR="00BD208E" w:rsidRPr="00C40843" w:rsidRDefault="00BD208E" w:rsidP="00DF04CB">
            <w:pPr>
              <w:rPr>
                <w:b/>
                <w:bCs/>
              </w:rPr>
            </w:pPr>
            <w:r w:rsidRPr="00C40843">
              <w:rPr>
                <w:b/>
                <w:bCs/>
                <w:sz w:val="22"/>
                <w:szCs w:val="22"/>
              </w:rPr>
              <w:t xml:space="preserve">K5 - Egyéb </w:t>
            </w:r>
            <w:proofErr w:type="spellStart"/>
            <w:r w:rsidRPr="00C40843">
              <w:rPr>
                <w:b/>
                <w:bCs/>
                <w:sz w:val="22"/>
                <w:szCs w:val="22"/>
              </w:rPr>
              <w:t>műk</w:t>
            </w:r>
            <w:proofErr w:type="gramStart"/>
            <w:r w:rsidRPr="00C40843">
              <w:rPr>
                <w:b/>
                <w:bCs/>
                <w:sz w:val="22"/>
                <w:szCs w:val="22"/>
              </w:rPr>
              <w:t>.c.kiad</w:t>
            </w:r>
            <w:proofErr w:type="gramEnd"/>
            <w:r w:rsidRPr="00C40843">
              <w:rPr>
                <w:b/>
                <w:bCs/>
                <w:sz w:val="22"/>
                <w:szCs w:val="22"/>
              </w:rPr>
              <w:t>.összesen</w:t>
            </w:r>
            <w:proofErr w:type="spellEnd"/>
          </w:p>
        </w:tc>
        <w:tc>
          <w:tcPr>
            <w:tcW w:w="1186" w:type="dxa"/>
            <w:tcBorders>
              <w:top w:val="nil"/>
              <w:left w:val="nil"/>
              <w:bottom w:val="single" w:sz="4" w:space="0" w:color="auto"/>
              <w:right w:val="single" w:sz="4" w:space="0" w:color="auto"/>
            </w:tcBorders>
            <w:shd w:val="clear" w:color="000000" w:fill="D8D8D8"/>
            <w:vAlign w:val="center"/>
            <w:hideMark/>
          </w:tcPr>
          <w:p w:rsidR="00BD208E" w:rsidRPr="00C40843" w:rsidRDefault="00BD208E" w:rsidP="00DF04CB">
            <w:pPr>
              <w:jc w:val="right"/>
              <w:rPr>
                <w:b/>
                <w:bCs/>
              </w:rPr>
            </w:pPr>
            <w:r w:rsidRPr="00C40843">
              <w:rPr>
                <w:b/>
                <w:bCs/>
                <w:sz w:val="22"/>
                <w:szCs w:val="22"/>
              </w:rPr>
              <w:t>0</w:t>
            </w:r>
          </w:p>
        </w:tc>
        <w:tc>
          <w:tcPr>
            <w:tcW w:w="1559" w:type="dxa"/>
            <w:tcBorders>
              <w:top w:val="nil"/>
              <w:left w:val="nil"/>
              <w:bottom w:val="single" w:sz="4" w:space="0" w:color="auto"/>
              <w:right w:val="single" w:sz="4" w:space="0" w:color="auto"/>
            </w:tcBorders>
            <w:shd w:val="clear" w:color="000000" w:fill="D8D8D8"/>
            <w:hideMark/>
          </w:tcPr>
          <w:p w:rsidR="00BD208E" w:rsidRPr="00CF412E" w:rsidRDefault="00BD208E" w:rsidP="00DF04CB">
            <w:pPr>
              <w:jc w:val="right"/>
              <w:rPr>
                <w:b/>
              </w:rPr>
            </w:pPr>
            <w:r w:rsidRPr="00CF412E">
              <w:rPr>
                <w:b/>
                <w:sz w:val="22"/>
                <w:szCs w:val="22"/>
              </w:rPr>
              <w:t>3 655 400</w:t>
            </w:r>
          </w:p>
        </w:tc>
        <w:tc>
          <w:tcPr>
            <w:tcW w:w="1124" w:type="dxa"/>
            <w:tcBorders>
              <w:top w:val="nil"/>
              <w:left w:val="nil"/>
              <w:bottom w:val="single" w:sz="4" w:space="0" w:color="auto"/>
              <w:right w:val="single" w:sz="4" w:space="0" w:color="auto"/>
            </w:tcBorders>
            <w:shd w:val="clear" w:color="000000" w:fill="D8D8D8"/>
            <w:hideMark/>
          </w:tcPr>
          <w:p w:rsidR="00BD208E" w:rsidRPr="00CF412E" w:rsidRDefault="00BD208E" w:rsidP="00DF04CB">
            <w:pPr>
              <w:jc w:val="right"/>
              <w:rPr>
                <w:b/>
              </w:rPr>
            </w:pPr>
            <w:r w:rsidRPr="00CF412E">
              <w:rPr>
                <w:b/>
                <w:sz w:val="22"/>
                <w:szCs w:val="22"/>
              </w:rPr>
              <w:t>3 606 755</w:t>
            </w:r>
          </w:p>
        </w:tc>
      </w:tr>
    </w:tbl>
    <w:p w:rsidR="00BD208E" w:rsidRDefault="00BD208E" w:rsidP="00BD208E"/>
    <w:p w:rsidR="00BD208E" w:rsidRDefault="00BD208E" w:rsidP="00BD208E">
      <w:r>
        <w:t>A nemzetközi kötelezettségek között az ISAG (Nemzetközi Állat genetikai Társaság), ICAR (</w:t>
      </w:r>
      <w:r w:rsidRPr="00927146">
        <w:t>Nemzetközi Állatgyógyászati ​​Bizottság</w:t>
      </w:r>
      <w:r>
        <w:t>), ISTA (N</w:t>
      </w:r>
      <w:r w:rsidRPr="00927146">
        <w:t xml:space="preserve">emzetközi </w:t>
      </w:r>
      <w:r>
        <w:t>V</w:t>
      </w:r>
      <w:r w:rsidRPr="00927146">
        <w:t xml:space="preserve">etőmag-vizsgálati </w:t>
      </w:r>
      <w:r>
        <w:t>S</w:t>
      </w:r>
      <w:r w:rsidRPr="00927146">
        <w:t>zövetség</w:t>
      </w:r>
      <w:r>
        <w:t>), OECD (</w:t>
      </w:r>
      <w:r w:rsidRPr="00BF2B42">
        <w:t>Gazdasági Együttműködési és Fejlesztési Szervezet</w:t>
      </w:r>
      <w:r>
        <w:t>)</w:t>
      </w:r>
      <w:r w:rsidRPr="00BF2B42">
        <w:t xml:space="preserve"> </w:t>
      </w:r>
      <w:r>
        <w:t>tagsági díjak szerepelnek.</w:t>
      </w:r>
    </w:p>
    <w:p w:rsidR="00BD208E" w:rsidRDefault="00BD208E" w:rsidP="00BD208E">
      <w:r>
        <w:t>Az egyéb elvonások és befizetése jogcímen a be nem töltött álláshelyekhez kapcsolódó befizetési kötelezettségét teljesítette a Hivatal.</w:t>
      </w:r>
    </w:p>
    <w:p w:rsidR="001B2565" w:rsidRDefault="001B2565" w:rsidP="00BD208E"/>
    <w:p w:rsidR="00BD208E" w:rsidRDefault="00BD208E" w:rsidP="00BD208E">
      <w:r>
        <w:t>Az államháztartáson belül átadott pénzeszköz tartalmazza (</w:t>
      </w:r>
      <w:proofErr w:type="spellStart"/>
      <w:r>
        <w:t>eFt</w:t>
      </w:r>
      <w:proofErr w:type="spellEnd"/>
      <w:r>
        <w:t>):</w:t>
      </w:r>
    </w:p>
    <w:p w:rsidR="00BD208E" w:rsidRDefault="00BD208E" w:rsidP="00BD208E"/>
    <w:tbl>
      <w:tblPr>
        <w:tblStyle w:val="Rcsostblzat"/>
        <w:tblW w:w="0" w:type="auto"/>
        <w:tblLook w:val="04A0"/>
      </w:tblPr>
      <w:tblGrid>
        <w:gridCol w:w="4219"/>
        <w:gridCol w:w="3686"/>
        <w:gridCol w:w="1305"/>
      </w:tblGrid>
      <w:tr w:rsidR="00BD208E" w:rsidRPr="000E1576" w:rsidTr="00DF04CB">
        <w:tc>
          <w:tcPr>
            <w:tcW w:w="4219" w:type="dxa"/>
          </w:tcPr>
          <w:p w:rsidR="00BD208E" w:rsidRPr="000E1576" w:rsidRDefault="00BD208E" w:rsidP="00DF04CB">
            <w:pPr>
              <w:jc w:val="center"/>
              <w:rPr>
                <w:b/>
              </w:rPr>
            </w:pPr>
            <w:r w:rsidRPr="000E1576">
              <w:rPr>
                <w:b/>
              </w:rPr>
              <w:t>Partner</w:t>
            </w:r>
          </w:p>
        </w:tc>
        <w:tc>
          <w:tcPr>
            <w:tcW w:w="3686" w:type="dxa"/>
          </w:tcPr>
          <w:p w:rsidR="00BD208E" w:rsidRPr="000E1576" w:rsidRDefault="00BD208E" w:rsidP="00DF04CB">
            <w:pPr>
              <w:jc w:val="center"/>
              <w:rPr>
                <w:b/>
              </w:rPr>
            </w:pPr>
            <w:r w:rsidRPr="000E1576">
              <w:rPr>
                <w:b/>
              </w:rPr>
              <w:t>Jogcím</w:t>
            </w:r>
          </w:p>
        </w:tc>
        <w:tc>
          <w:tcPr>
            <w:tcW w:w="1305" w:type="dxa"/>
          </w:tcPr>
          <w:p w:rsidR="00BD208E" w:rsidRPr="000E1576" w:rsidRDefault="00BD208E" w:rsidP="00DF04CB">
            <w:pPr>
              <w:jc w:val="center"/>
              <w:rPr>
                <w:b/>
              </w:rPr>
            </w:pPr>
            <w:r w:rsidRPr="000E1576">
              <w:rPr>
                <w:b/>
              </w:rPr>
              <w:t>Összeg</w:t>
            </w:r>
          </w:p>
        </w:tc>
      </w:tr>
      <w:tr w:rsidR="00BD208E" w:rsidRPr="00C51CD4" w:rsidTr="00DF04CB">
        <w:tc>
          <w:tcPr>
            <w:tcW w:w="4219" w:type="dxa"/>
            <w:vAlign w:val="center"/>
          </w:tcPr>
          <w:p w:rsidR="00BD208E" w:rsidRPr="00C51CD4" w:rsidRDefault="00D3746A" w:rsidP="00DF04CB">
            <w:pPr>
              <w:jc w:val="left"/>
              <w:rPr>
                <w:sz w:val="22"/>
                <w:szCs w:val="22"/>
              </w:rPr>
            </w:pPr>
            <w:r>
              <w:rPr>
                <w:sz w:val="22"/>
                <w:szCs w:val="22"/>
              </w:rPr>
              <w:t>M</w:t>
            </w:r>
            <w:r w:rsidR="00BD208E" w:rsidRPr="00C51CD4">
              <w:rPr>
                <w:sz w:val="22"/>
                <w:szCs w:val="22"/>
              </w:rPr>
              <w:t>egyei kormányhivatalok</w:t>
            </w:r>
            <w:r w:rsidR="00BD208E">
              <w:rPr>
                <w:sz w:val="22"/>
                <w:szCs w:val="22"/>
              </w:rPr>
              <w:t xml:space="preserve"> és FM</w:t>
            </w:r>
          </w:p>
        </w:tc>
        <w:tc>
          <w:tcPr>
            <w:tcW w:w="3686" w:type="dxa"/>
            <w:vAlign w:val="center"/>
          </w:tcPr>
          <w:p w:rsidR="00BD208E" w:rsidRPr="00C51CD4" w:rsidRDefault="00BD208E" w:rsidP="00DF04CB">
            <w:pPr>
              <w:jc w:val="left"/>
              <w:rPr>
                <w:sz w:val="22"/>
                <w:szCs w:val="22"/>
              </w:rPr>
            </w:pPr>
            <w:r w:rsidRPr="00C51CD4">
              <w:rPr>
                <w:sz w:val="22"/>
                <w:szCs w:val="22"/>
              </w:rPr>
              <w:t>Állatkártalanítás</w:t>
            </w:r>
            <w:r>
              <w:rPr>
                <w:sz w:val="22"/>
                <w:szCs w:val="22"/>
              </w:rPr>
              <w:t xml:space="preserve"> és megyei </w:t>
            </w:r>
            <w:r w:rsidR="001B2565">
              <w:rPr>
                <w:sz w:val="22"/>
                <w:szCs w:val="22"/>
              </w:rPr>
              <w:t xml:space="preserve">OJK </w:t>
            </w:r>
            <w:r>
              <w:rPr>
                <w:sz w:val="22"/>
                <w:szCs w:val="22"/>
              </w:rPr>
              <w:t>kirendelés</w:t>
            </w:r>
            <w:r w:rsidR="001B2565">
              <w:rPr>
                <w:sz w:val="22"/>
                <w:szCs w:val="22"/>
              </w:rPr>
              <w:t xml:space="preserve"> megtérítése</w:t>
            </w:r>
          </w:p>
        </w:tc>
        <w:tc>
          <w:tcPr>
            <w:tcW w:w="1305" w:type="dxa"/>
            <w:vAlign w:val="center"/>
          </w:tcPr>
          <w:p w:rsidR="00BD208E" w:rsidRPr="00C51CD4" w:rsidRDefault="00BD208E" w:rsidP="00DF04CB">
            <w:pPr>
              <w:jc w:val="right"/>
              <w:rPr>
                <w:sz w:val="22"/>
                <w:szCs w:val="22"/>
              </w:rPr>
            </w:pPr>
            <w:r>
              <w:rPr>
                <w:sz w:val="22"/>
                <w:szCs w:val="22"/>
              </w:rPr>
              <w:t>46 755</w:t>
            </w:r>
          </w:p>
        </w:tc>
      </w:tr>
      <w:tr w:rsidR="00BD208E" w:rsidRPr="00C51CD4" w:rsidTr="00DF04CB">
        <w:tc>
          <w:tcPr>
            <w:tcW w:w="4219" w:type="dxa"/>
            <w:vAlign w:val="center"/>
          </w:tcPr>
          <w:p w:rsidR="00BD208E" w:rsidRPr="00C51CD4" w:rsidRDefault="00BD208E" w:rsidP="00DF04CB">
            <w:pPr>
              <w:jc w:val="left"/>
              <w:rPr>
                <w:sz w:val="22"/>
                <w:szCs w:val="22"/>
              </w:rPr>
            </w:pPr>
            <w:r w:rsidRPr="00C51CD4">
              <w:rPr>
                <w:sz w:val="22"/>
                <w:szCs w:val="22"/>
              </w:rPr>
              <w:t xml:space="preserve">Ny-Dunántúli </w:t>
            </w:r>
            <w:proofErr w:type="spellStart"/>
            <w:r w:rsidRPr="00C51CD4">
              <w:rPr>
                <w:sz w:val="22"/>
                <w:szCs w:val="22"/>
              </w:rPr>
              <w:t>Reg</w:t>
            </w:r>
            <w:proofErr w:type="gramStart"/>
            <w:r w:rsidRPr="00C51CD4">
              <w:rPr>
                <w:sz w:val="22"/>
                <w:szCs w:val="22"/>
              </w:rPr>
              <w:t>.Nyugdíjbizt</w:t>
            </w:r>
            <w:proofErr w:type="gramEnd"/>
            <w:r w:rsidRPr="00C51CD4">
              <w:rPr>
                <w:sz w:val="22"/>
                <w:szCs w:val="22"/>
              </w:rPr>
              <w:t>.Igazg</w:t>
            </w:r>
            <w:proofErr w:type="spellEnd"/>
            <w:r w:rsidRPr="00C51CD4">
              <w:rPr>
                <w:sz w:val="22"/>
                <w:szCs w:val="22"/>
              </w:rPr>
              <w:t>.</w:t>
            </w:r>
          </w:p>
        </w:tc>
        <w:tc>
          <w:tcPr>
            <w:tcW w:w="3686" w:type="dxa"/>
            <w:vAlign w:val="center"/>
          </w:tcPr>
          <w:p w:rsidR="00BD208E" w:rsidRPr="00C51CD4" w:rsidRDefault="00BD208E" w:rsidP="00DF04CB">
            <w:pPr>
              <w:jc w:val="left"/>
              <w:rPr>
                <w:sz w:val="22"/>
                <w:szCs w:val="22"/>
              </w:rPr>
            </w:pPr>
            <w:r w:rsidRPr="00C51CD4">
              <w:rPr>
                <w:sz w:val="22"/>
                <w:szCs w:val="22"/>
              </w:rPr>
              <w:t>Baleseti járadék</w:t>
            </w:r>
          </w:p>
        </w:tc>
        <w:tc>
          <w:tcPr>
            <w:tcW w:w="1305" w:type="dxa"/>
            <w:vAlign w:val="center"/>
          </w:tcPr>
          <w:p w:rsidR="00BD208E" w:rsidRPr="00C51CD4" w:rsidRDefault="00BD208E" w:rsidP="00DF04CB">
            <w:pPr>
              <w:jc w:val="right"/>
              <w:rPr>
                <w:sz w:val="22"/>
                <w:szCs w:val="22"/>
              </w:rPr>
            </w:pPr>
            <w:r w:rsidRPr="00C51CD4">
              <w:rPr>
                <w:sz w:val="22"/>
                <w:szCs w:val="22"/>
              </w:rPr>
              <w:t>22</w:t>
            </w:r>
            <w:r>
              <w:rPr>
                <w:sz w:val="22"/>
                <w:szCs w:val="22"/>
              </w:rPr>
              <w:t>6</w:t>
            </w:r>
          </w:p>
        </w:tc>
      </w:tr>
      <w:tr w:rsidR="00BD208E" w:rsidRPr="00C51CD4" w:rsidTr="00DF04CB">
        <w:tc>
          <w:tcPr>
            <w:tcW w:w="4219" w:type="dxa"/>
            <w:vAlign w:val="center"/>
          </w:tcPr>
          <w:p w:rsidR="00BD208E" w:rsidRPr="00C51CD4" w:rsidRDefault="00BD208E" w:rsidP="00DF04CB">
            <w:pPr>
              <w:jc w:val="left"/>
              <w:rPr>
                <w:sz w:val="22"/>
                <w:szCs w:val="22"/>
              </w:rPr>
            </w:pPr>
            <w:r w:rsidRPr="00C51CD4">
              <w:rPr>
                <w:sz w:val="22"/>
                <w:szCs w:val="22"/>
              </w:rPr>
              <w:t>Földművelésügyi Minisztérium</w:t>
            </w:r>
          </w:p>
        </w:tc>
        <w:tc>
          <w:tcPr>
            <w:tcW w:w="3686" w:type="dxa"/>
            <w:vAlign w:val="center"/>
          </w:tcPr>
          <w:p w:rsidR="00BD208E" w:rsidRPr="00C51CD4" w:rsidRDefault="00BD208E" w:rsidP="00DF04CB">
            <w:pPr>
              <w:jc w:val="left"/>
              <w:rPr>
                <w:sz w:val="22"/>
                <w:szCs w:val="22"/>
              </w:rPr>
            </w:pPr>
            <w:r w:rsidRPr="00C51CD4">
              <w:rPr>
                <w:sz w:val="22"/>
                <w:szCs w:val="22"/>
              </w:rPr>
              <w:t>201</w:t>
            </w:r>
            <w:r>
              <w:rPr>
                <w:sz w:val="22"/>
                <w:szCs w:val="22"/>
              </w:rPr>
              <w:t>6</w:t>
            </w:r>
            <w:r w:rsidRPr="00C51CD4">
              <w:rPr>
                <w:sz w:val="22"/>
                <w:szCs w:val="22"/>
              </w:rPr>
              <w:t>. évi állatkár többletigény visszafizetése</w:t>
            </w:r>
          </w:p>
        </w:tc>
        <w:tc>
          <w:tcPr>
            <w:tcW w:w="1305" w:type="dxa"/>
            <w:vAlign w:val="center"/>
          </w:tcPr>
          <w:p w:rsidR="00BD208E" w:rsidRPr="00C51CD4" w:rsidRDefault="00BD208E" w:rsidP="00DF04CB">
            <w:pPr>
              <w:jc w:val="right"/>
              <w:rPr>
                <w:sz w:val="22"/>
                <w:szCs w:val="22"/>
              </w:rPr>
            </w:pPr>
            <w:r w:rsidRPr="00C51CD4">
              <w:rPr>
                <w:sz w:val="22"/>
                <w:szCs w:val="22"/>
              </w:rPr>
              <w:t>20 703</w:t>
            </w:r>
          </w:p>
        </w:tc>
      </w:tr>
      <w:tr w:rsidR="00BD208E" w:rsidRPr="00C51CD4" w:rsidTr="00DF04CB">
        <w:tc>
          <w:tcPr>
            <w:tcW w:w="4219" w:type="dxa"/>
            <w:vAlign w:val="center"/>
          </w:tcPr>
          <w:p w:rsidR="00BD208E" w:rsidRPr="00C51CD4" w:rsidRDefault="00BD208E" w:rsidP="00DF04CB">
            <w:pPr>
              <w:jc w:val="left"/>
              <w:rPr>
                <w:sz w:val="22"/>
                <w:szCs w:val="22"/>
              </w:rPr>
            </w:pPr>
            <w:r>
              <w:rPr>
                <w:sz w:val="22"/>
                <w:szCs w:val="22"/>
              </w:rPr>
              <w:t xml:space="preserve">Magyar Államkincstár (visszafiz. </w:t>
            </w:r>
            <w:proofErr w:type="spellStart"/>
            <w:r>
              <w:rPr>
                <w:sz w:val="22"/>
                <w:szCs w:val="22"/>
              </w:rPr>
              <w:t>önell</w:t>
            </w:r>
            <w:proofErr w:type="spellEnd"/>
            <w:r>
              <w:rPr>
                <w:sz w:val="22"/>
                <w:szCs w:val="22"/>
              </w:rPr>
              <w:t>.)</w:t>
            </w:r>
          </w:p>
        </w:tc>
        <w:tc>
          <w:tcPr>
            <w:tcW w:w="3686" w:type="dxa"/>
            <w:vAlign w:val="center"/>
          </w:tcPr>
          <w:p w:rsidR="00BD208E" w:rsidRPr="00C51CD4" w:rsidRDefault="00BD208E" w:rsidP="00DF04CB">
            <w:pPr>
              <w:jc w:val="left"/>
              <w:rPr>
                <w:sz w:val="22"/>
                <w:szCs w:val="22"/>
              </w:rPr>
            </w:pPr>
            <w:r w:rsidRPr="00C51CD4">
              <w:rPr>
                <w:sz w:val="22"/>
                <w:szCs w:val="22"/>
              </w:rPr>
              <w:t>148/2007. (XII. 8.) FVM rendelet</w:t>
            </w:r>
          </w:p>
        </w:tc>
        <w:tc>
          <w:tcPr>
            <w:tcW w:w="1305" w:type="dxa"/>
            <w:vAlign w:val="center"/>
          </w:tcPr>
          <w:p w:rsidR="00BD208E" w:rsidRPr="00C51CD4" w:rsidRDefault="00BD208E" w:rsidP="00DF04CB">
            <w:pPr>
              <w:jc w:val="right"/>
              <w:rPr>
                <w:sz w:val="22"/>
                <w:szCs w:val="22"/>
              </w:rPr>
            </w:pPr>
            <w:r>
              <w:rPr>
                <w:sz w:val="22"/>
                <w:szCs w:val="22"/>
              </w:rPr>
              <w:t>385</w:t>
            </w:r>
          </w:p>
        </w:tc>
      </w:tr>
      <w:tr w:rsidR="00BD208E" w:rsidRPr="00C51CD4" w:rsidTr="00DF04CB">
        <w:tc>
          <w:tcPr>
            <w:tcW w:w="4219" w:type="dxa"/>
            <w:vAlign w:val="center"/>
          </w:tcPr>
          <w:p w:rsidR="00BD208E" w:rsidRPr="00C51CD4" w:rsidRDefault="00BD208E" w:rsidP="00DF04CB">
            <w:pPr>
              <w:jc w:val="left"/>
              <w:rPr>
                <w:b/>
                <w:sz w:val="22"/>
                <w:szCs w:val="22"/>
              </w:rPr>
            </w:pPr>
            <w:r>
              <w:rPr>
                <w:b/>
                <w:sz w:val="22"/>
                <w:szCs w:val="22"/>
              </w:rPr>
              <w:t>Összesen</w:t>
            </w:r>
          </w:p>
        </w:tc>
        <w:tc>
          <w:tcPr>
            <w:tcW w:w="3686" w:type="dxa"/>
            <w:vAlign w:val="center"/>
          </w:tcPr>
          <w:p w:rsidR="00BD208E" w:rsidRPr="00C51CD4" w:rsidRDefault="00BD208E" w:rsidP="00DF04CB">
            <w:pPr>
              <w:jc w:val="left"/>
              <w:rPr>
                <w:b/>
                <w:sz w:val="22"/>
                <w:szCs w:val="22"/>
              </w:rPr>
            </w:pPr>
            <w:r>
              <w:rPr>
                <w:b/>
                <w:sz w:val="22"/>
                <w:szCs w:val="22"/>
              </w:rPr>
              <w:t>K506</w:t>
            </w:r>
          </w:p>
        </w:tc>
        <w:tc>
          <w:tcPr>
            <w:tcW w:w="1305" w:type="dxa"/>
            <w:vAlign w:val="center"/>
          </w:tcPr>
          <w:p w:rsidR="00BD208E" w:rsidRPr="00C51CD4" w:rsidRDefault="00BD208E" w:rsidP="00DF04CB">
            <w:pPr>
              <w:jc w:val="right"/>
              <w:rPr>
                <w:b/>
                <w:sz w:val="22"/>
                <w:szCs w:val="22"/>
              </w:rPr>
            </w:pPr>
            <w:r>
              <w:rPr>
                <w:b/>
                <w:sz w:val="22"/>
                <w:szCs w:val="22"/>
              </w:rPr>
              <w:t>68 069</w:t>
            </w:r>
          </w:p>
        </w:tc>
      </w:tr>
    </w:tbl>
    <w:p w:rsidR="00BD208E" w:rsidRDefault="00BD208E" w:rsidP="00BD208E"/>
    <w:p w:rsidR="00BD208E" w:rsidRDefault="00BD208E" w:rsidP="00BD208E">
      <w:r>
        <w:t xml:space="preserve">Államháztartáson kívülre a legjelentősebb tétel a NÉBIH tulajdonosi joggyakorlása alatt működő ÉLBC Kft. számára a közösen ellátott feladatok érdekében együttműködési megállapodások alapján biztosított forrás </w:t>
      </w:r>
      <w:r w:rsidR="00315618">
        <w:t>3.492.</w:t>
      </w:r>
      <w:r w:rsidRPr="00186193">
        <w:t>433</w:t>
      </w:r>
      <w:r>
        <w:rPr>
          <w:sz w:val="22"/>
          <w:szCs w:val="22"/>
        </w:rPr>
        <w:t xml:space="preserve"> </w:t>
      </w:r>
      <w:proofErr w:type="spellStart"/>
      <w:r>
        <w:t>eFt</w:t>
      </w:r>
      <w:proofErr w:type="spellEnd"/>
      <w:r>
        <w:t>. A háztartásoknak átadott pénzeszközök összegéb</w:t>
      </w:r>
      <w:r w:rsidR="00315618">
        <w:t>ől az aranykorona kártérítés 10.</w:t>
      </w:r>
      <w:r>
        <w:t xml:space="preserve">886 </w:t>
      </w:r>
      <w:proofErr w:type="spellStart"/>
      <w:r>
        <w:t>e</w:t>
      </w:r>
      <w:r w:rsidRPr="00545F46">
        <w:t>Ft</w:t>
      </w:r>
      <w:proofErr w:type="spellEnd"/>
      <w:r>
        <w:t xml:space="preserve">. </w:t>
      </w:r>
    </w:p>
    <w:p w:rsidR="00BD208E" w:rsidRDefault="00BD208E" w:rsidP="00DE18A2"/>
    <w:p w:rsidR="00813D7E" w:rsidRDefault="00813D7E">
      <w:pPr>
        <w:jc w:val="left"/>
      </w:pPr>
      <w:r>
        <w:br w:type="page"/>
      </w:r>
    </w:p>
    <w:p w:rsidR="00DE18A2" w:rsidRPr="00AD047E" w:rsidRDefault="00FC60E6" w:rsidP="00DE18A2">
      <w:r>
        <w:lastRenderedPageBreak/>
        <w:t>A</w:t>
      </w:r>
      <w:r w:rsidR="00AD047E" w:rsidRPr="00AD047E">
        <w:t xml:space="preserve"> </w:t>
      </w:r>
      <w:r w:rsidR="00AD047E" w:rsidRPr="00977F67">
        <w:rPr>
          <w:b/>
        </w:rPr>
        <w:t>f</w:t>
      </w:r>
      <w:r w:rsidR="00F82E99" w:rsidRPr="00977F67">
        <w:rPr>
          <w:b/>
        </w:rPr>
        <w:t>elhalmozás</w:t>
      </w:r>
      <w:r w:rsidR="00AD047E" w:rsidRPr="00977F67">
        <w:rPr>
          <w:b/>
        </w:rPr>
        <w:t>i kiadásokat</w:t>
      </w:r>
      <w:r w:rsidR="00AD047E">
        <w:t xml:space="preserve"> a következő táblázat foglalja össze:</w:t>
      </w:r>
    </w:p>
    <w:p w:rsidR="00DE18A2" w:rsidRDefault="00DE18A2" w:rsidP="00DE18A2"/>
    <w:tbl>
      <w:tblPr>
        <w:tblW w:w="9100" w:type="dxa"/>
        <w:tblInd w:w="57" w:type="dxa"/>
        <w:tblCellMar>
          <w:left w:w="70" w:type="dxa"/>
          <w:right w:w="70" w:type="dxa"/>
        </w:tblCellMar>
        <w:tblLook w:val="04A0"/>
      </w:tblPr>
      <w:tblGrid>
        <w:gridCol w:w="4360"/>
        <w:gridCol w:w="1580"/>
        <w:gridCol w:w="1580"/>
        <w:gridCol w:w="1580"/>
      </w:tblGrid>
      <w:tr w:rsidR="001B1961" w:rsidRPr="008721B1" w:rsidTr="00AA763F">
        <w:trPr>
          <w:trHeight w:val="300"/>
        </w:trPr>
        <w:tc>
          <w:tcPr>
            <w:tcW w:w="9100" w:type="dxa"/>
            <w:gridSpan w:val="4"/>
            <w:tcBorders>
              <w:top w:val="nil"/>
              <w:left w:val="nil"/>
              <w:bottom w:val="nil"/>
              <w:right w:val="nil"/>
            </w:tcBorders>
            <w:shd w:val="clear" w:color="auto" w:fill="auto"/>
            <w:noWrap/>
            <w:vAlign w:val="bottom"/>
            <w:hideMark/>
          </w:tcPr>
          <w:p w:rsidR="001B1961" w:rsidRPr="008721B1" w:rsidRDefault="001B1961" w:rsidP="00AA763F">
            <w:pPr>
              <w:jc w:val="center"/>
              <w:rPr>
                <w:color w:val="000000"/>
                <w:u w:val="single"/>
              </w:rPr>
            </w:pPr>
            <w:r w:rsidRPr="008721B1">
              <w:rPr>
                <w:color w:val="000000"/>
                <w:sz w:val="22"/>
                <w:szCs w:val="22"/>
                <w:u w:val="single"/>
              </w:rPr>
              <w:t>2017. évi felhalmozási kiadások előirányzat-teljesítés</w:t>
            </w:r>
          </w:p>
        </w:tc>
      </w:tr>
      <w:tr w:rsidR="001B1961" w:rsidRPr="008721B1" w:rsidTr="00AA763F">
        <w:trPr>
          <w:trHeight w:val="315"/>
        </w:trPr>
        <w:tc>
          <w:tcPr>
            <w:tcW w:w="4360" w:type="dxa"/>
            <w:tcBorders>
              <w:top w:val="nil"/>
              <w:left w:val="nil"/>
              <w:bottom w:val="nil"/>
              <w:right w:val="nil"/>
            </w:tcBorders>
            <w:shd w:val="clear" w:color="auto" w:fill="auto"/>
            <w:noWrap/>
            <w:vAlign w:val="bottom"/>
            <w:hideMark/>
          </w:tcPr>
          <w:p w:rsidR="001B1961" w:rsidRPr="008721B1" w:rsidRDefault="001B1961" w:rsidP="00AA763F">
            <w:pPr>
              <w:jc w:val="left"/>
              <w:rPr>
                <w:rFonts w:ascii="Calibri" w:hAnsi="Calibri"/>
                <w:color w:val="000000"/>
              </w:rPr>
            </w:pPr>
          </w:p>
        </w:tc>
        <w:tc>
          <w:tcPr>
            <w:tcW w:w="1580" w:type="dxa"/>
            <w:tcBorders>
              <w:top w:val="nil"/>
              <w:left w:val="nil"/>
              <w:bottom w:val="nil"/>
              <w:right w:val="nil"/>
            </w:tcBorders>
            <w:shd w:val="clear" w:color="auto" w:fill="auto"/>
            <w:noWrap/>
            <w:vAlign w:val="bottom"/>
            <w:hideMark/>
          </w:tcPr>
          <w:p w:rsidR="001B1961" w:rsidRPr="008721B1" w:rsidRDefault="001B1961" w:rsidP="00AA763F">
            <w:pPr>
              <w:jc w:val="left"/>
              <w:rPr>
                <w:rFonts w:ascii="Calibri" w:hAnsi="Calibri"/>
                <w:color w:val="000000"/>
              </w:rPr>
            </w:pPr>
          </w:p>
        </w:tc>
        <w:tc>
          <w:tcPr>
            <w:tcW w:w="3160" w:type="dxa"/>
            <w:gridSpan w:val="2"/>
            <w:tcBorders>
              <w:top w:val="nil"/>
              <w:left w:val="nil"/>
              <w:bottom w:val="single" w:sz="8" w:space="0" w:color="auto"/>
              <w:right w:val="nil"/>
            </w:tcBorders>
            <w:shd w:val="clear" w:color="auto" w:fill="auto"/>
            <w:noWrap/>
            <w:vAlign w:val="bottom"/>
            <w:hideMark/>
          </w:tcPr>
          <w:p w:rsidR="001B1961" w:rsidRPr="008721B1" w:rsidRDefault="001B1961" w:rsidP="00AA763F">
            <w:pPr>
              <w:jc w:val="center"/>
              <w:rPr>
                <w:i/>
                <w:iCs/>
                <w:color w:val="000000"/>
              </w:rPr>
            </w:pPr>
            <w:r w:rsidRPr="008721B1">
              <w:rPr>
                <w:i/>
                <w:iCs/>
                <w:color w:val="000000"/>
                <w:sz w:val="22"/>
                <w:szCs w:val="22"/>
              </w:rPr>
              <w:t>adatok ezer Ft-ban</w:t>
            </w:r>
          </w:p>
        </w:tc>
      </w:tr>
      <w:tr w:rsidR="001B1961" w:rsidRPr="008721B1" w:rsidTr="00AA763F">
        <w:trPr>
          <w:trHeight w:val="315"/>
        </w:trPr>
        <w:tc>
          <w:tcPr>
            <w:tcW w:w="4360" w:type="dxa"/>
            <w:vMerge w:val="restart"/>
            <w:tcBorders>
              <w:top w:val="single" w:sz="8" w:space="0" w:color="auto"/>
              <w:left w:val="single" w:sz="8" w:space="0" w:color="auto"/>
              <w:bottom w:val="single" w:sz="8" w:space="0" w:color="000000"/>
              <w:right w:val="single" w:sz="8" w:space="0" w:color="auto"/>
            </w:tcBorders>
            <w:shd w:val="clear" w:color="000000" w:fill="D8D8D8"/>
            <w:vAlign w:val="bottom"/>
            <w:hideMark/>
          </w:tcPr>
          <w:p w:rsidR="001B1961" w:rsidRPr="008721B1" w:rsidRDefault="001B1961" w:rsidP="00AA763F">
            <w:pPr>
              <w:jc w:val="center"/>
              <w:rPr>
                <w:color w:val="000000"/>
              </w:rPr>
            </w:pPr>
            <w:r w:rsidRPr="008721B1">
              <w:rPr>
                <w:color w:val="000000"/>
              </w:rPr>
              <w:t>Megnevezés</w:t>
            </w:r>
          </w:p>
        </w:tc>
        <w:tc>
          <w:tcPr>
            <w:tcW w:w="1580" w:type="dxa"/>
            <w:tcBorders>
              <w:top w:val="single" w:sz="8" w:space="0" w:color="auto"/>
              <w:left w:val="nil"/>
              <w:bottom w:val="nil"/>
              <w:right w:val="single" w:sz="8" w:space="0" w:color="auto"/>
            </w:tcBorders>
            <w:shd w:val="clear" w:color="000000" w:fill="D8D8D8"/>
            <w:vAlign w:val="bottom"/>
            <w:hideMark/>
          </w:tcPr>
          <w:p w:rsidR="001B1961" w:rsidRPr="008721B1" w:rsidRDefault="001B1961" w:rsidP="00AA763F">
            <w:pPr>
              <w:jc w:val="center"/>
              <w:rPr>
                <w:color w:val="000000"/>
              </w:rPr>
            </w:pPr>
            <w:r w:rsidRPr="008721B1">
              <w:rPr>
                <w:color w:val="000000"/>
              </w:rPr>
              <w:t>Eredeti</w:t>
            </w:r>
          </w:p>
        </w:tc>
        <w:tc>
          <w:tcPr>
            <w:tcW w:w="1580" w:type="dxa"/>
            <w:tcBorders>
              <w:top w:val="nil"/>
              <w:left w:val="nil"/>
              <w:bottom w:val="nil"/>
              <w:right w:val="single" w:sz="8" w:space="0" w:color="auto"/>
            </w:tcBorders>
            <w:shd w:val="clear" w:color="000000" w:fill="D8D8D8"/>
            <w:vAlign w:val="bottom"/>
            <w:hideMark/>
          </w:tcPr>
          <w:p w:rsidR="001B1961" w:rsidRPr="008721B1" w:rsidRDefault="001B1961" w:rsidP="00AA763F">
            <w:pPr>
              <w:jc w:val="center"/>
              <w:rPr>
                <w:color w:val="000000"/>
              </w:rPr>
            </w:pPr>
            <w:r w:rsidRPr="008721B1">
              <w:rPr>
                <w:color w:val="000000"/>
              </w:rPr>
              <w:t>Módosított</w:t>
            </w:r>
          </w:p>
        </w:tc>
        <w:tc>
          <w:tcPr>
            <w:tcW w:w="1580" w:type="dxa"/>
            <w:vMerge w:val="restart"/>
            <w:tcBorders>
              <w:top w:val="nil"/>
              <w:left w:val="single" w:sz="8" w:space="0" w:color="auto"/>
              <w:bottom w:val="single" w:sz="8" w:space="0" w:color="000000"/>
              <w:right w:val="single" w:sz="8" w:space="0" w:color="auto"/>
            </w:tcBorders>
            <w:shd w:val="clear" w:color="000000" w:fill="D8D8D8"/>
            <w:vAlign w:val="bottom"/>
            <w:hideMark/>
          </w:tcPr>
          <w:p w:rsidR="001B1961" w:rsidRPr="008721B1" w:rsidRDefault="001B1961" w:rsidP="00AA763F">
            <w:pPr>
              <w:jc w:val="center"/>
              <w:rPr>
                <w:color w:val="000000"/>
              </w:rPr>
            </w:pPr>
            <w:r w:rsidRPr="008721B1">
              <w:rPr>
                <w:color w:val="000000"/>
              </w:rPr>
              <w:t>Teljesítés</w:t>
            </w:r>
          </w:p>
        </w:tc>
      </w:tr>
      <w:tr w:rsidR="001B1961" w:rsidRPr="008721B1" w:rsidTr="00AA763F">
        <w:trPr>
          <w:trHeight w:val="330"/>
        </w:trPr>
        <w:tc>
          <w:tcPr>
            <w:tcW w:w="4360" w:type="dxa"/>
            <w:vMerge/>
            <w:tcBorders>
              <w:top w:val="single" w:sz="8" w:space="0" w:color="auto"/>
              <w:left w:val="single" w:sz="8" w:space="0" w:color="auto"/>
              <w:bottom w:val="single" w:sz="8" w:space="0" w:color="000000"/>
              <w:right w:val="single" w:sz="8" w:space="0" w:color="auto"/>
            </w:tcBorders>
            <w:vAlign w:val="center"/>
            <w:hideMark/>
          </w:tcPr>
          <w:p w:rsidR="001B1961" w:rsidRPr="008721B1" w:rsidRDefault="001B1961" w:rsidP="00AA763F">
            <w:pPr>
              <w:jc w:val="left"/>
              <w:rPr>
                <w:color w:val="000000"/>
              </w:rPr>
            </w:pPr>
          </w:p>
        </w:tc>
        <w:tc>
          <w:tcPr>
            <w:tcW w:w="1580" w:type="dxa"/>
            <w:tcBorders>
              <w:top w:val="nil"/>
              <w:left w:val="nil"/>
              <w:bottom w:val="single" w:sz="8" w:space="0" w:color="auto"/>
              <w:right w:val="single" w:sz="8" w:space="0" w:color="auto"/>
            </w:tcBorders>
            <w:shd w:val="clear" w:color="000000" w:fill="D8D8D8"/>
            <w:vAlign w:val="bottom"/>
            <w:hideMark/>
          </w:tcPr>
          <w:p w:rsidR="001B1961" w:rsidRPr="008721B1" w:rsidRDefault="001B1961" w:rsidP="00AA763F">
            <w:pPr>
              <w:jc w:val="center"/>
              <w:rPr>
                <w:color w:val="000000"/>
              </w:rPr>
            </w:pPr>
            <w:r w:rsidRPr="008721B1">
              <w:rPr>
                <w:color w:val="000000"/>
              </w:rPr>
              <w:t>előirányzat</w:t>
            </w:r>
          </w:p>
        </w:tc>
        <w:tc>
          <w:tcPr>
            <w:tcW w:w="1580" w:type="dxa"/>
            <w:tcBorders>
              <w:top w:val="nil"/>
              <w:left w:val="nil"/>
              <w:bottom w:val="single" w:sz="8" w:space="0" w:color="auto"/>
              <w:right w:val="single" w:sz="8" w:space="0" w:color="auto"/>
            </w:tcBorders>
            <w:shd w:val="clear" w:color="000000" w:fill="D8D8D8"/>
            <w:vAlign w:val="bottom"/>
            <w:hideMark/>
          </w:tcPr>
          <w:p w:rsidR="001B1961" w:rsidRPr="008721B1" w:rsidRDefault="001B1961" w:rsidP="00AA763F">
            <w:pPr>
              <w:jc w:val="center"/>
              <w:rPr>
                <w:color w:val="000000"/>
              </w:rPr>
            </w:pPr>
            <w:r w:rsidRPr="008721B1">
              <w:rPr>
                <w:color w:val="000000"/>
              </w:rPr>
              <w:t>előirányzat</w:t>
            </w:r>
          </w:p>
        </w:tc>
        <w:tc>
          <w:tcPr>
            <w:tcW w:w="1580" w:type="dxa"/>
            <w:vMerge/>
            <w:tcBorders>
              <w:top w:val="nil"/>
              <w:left w:val="single" w:sz="8" w:space="0" w:color="auto"/>
              <w:bottom w:val="single" w:sz="8" w:space="0" w:color="000000"/>
              <w:right w:val="single" w:sz="8" w:space="0" w:color="auto"/>
            </w:tcBorders>
            <w:vAlign w:val="center"/>
            <w:hideMark/>
          </w:tcPr>
          <w:p w:rsidR="001B1961" w:rsidRPr="008721B1" w:rsidRDefault="001B1961" w:rsidP="00AA763F">
            <w:pPr>
              <w:jc w:val="left"/>
              <w:rPr>
                <w:color w:val="000000"/>
              </w:rPr>
            </w:pPr>
          </w:p>
        </w:tc>
      </w:tr>
      <w:tr w:rsidR="001B1961" w:rsidRPr="008721B1" w:rsidTr="00AA763F">
        <w:trPr>
          <w:trHeight w:val="330"/>
        </w:trPr>
        <w:tc>
          <w:tcPr>
            <w:tcW w:w="4360" w:type="dxa"/>
            <w:tcBorders>
              <w:top w:val="nil"/>
              <w:left w:val="single" w:sz="8" w:space="0" w:color="auto"/>
              <w:bottom w:val="single" w:sz="8" w:space="0" w:color="auto"/>
              <w:right w:val="single" w:sz="8" w:space="0" w:color="auto"/>
            </w:tcBorders>
            <w:shd w:val="clear" w:color="auto" w:fill="auto"/>
            <w:hideMark/>
          </w:tcPr>
          <w:p w:rsidR="001B1961" w:rsidRPr="008721B1" w:rsidRDefault="001B1961" w:rsidP="00AA763F">
            <w:pPr>
              <w:rPr>
                <w:color w:val="000000"/>
              </w:rPr>
            </w:pPr>
            <w:r w:rsidRPr="008721B1">
              <w:rPr>
                <w:color w:val="000000"/>
              </w:rPr>
              <w:t xml:space="preserve">K61 - Immateriális javak </w:t>
            </w:r>
            <w:proofErr w:type="spellStart"/>
            <w:r w:rsidRPr="008721B1">
              <w:rPr>
                <w:color w:val="000000"/>
              </w:rPr>
              <w:t>beszerz.létesít</w:t>
            </w:r>
            <w:proofErr w:type="spellEnd"/>
            <w:r w:rsidRPr="008721B1">
              <w:rPr>
                <w:color w:val="000000"/>
              </w:rPr>
              <w:t>.</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277 404</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2 442 391</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2 058 000</w:t>
            </w:r>
          </w:p>
        </w:tc>
      </w:tr>
      <w:tr w:rsidR="001B1961" w:rsidRPr="008721B1" w:rsidTr="00AA763F">
        <w:trPr>
          <w:trHeight w:val="330"/>
        </w:trPr>
        <w:tc>
          <w:tcPr>
            <w:tcW w:w="4360" w:type="dxa"/>
            <w:tcBorders>
              <w:top w:val="nil"/>
              <w:left w:val="single" w:sz="8" w:space="0" w:color="auto"/>
              <w:bottom w:val="single" w:sz="8" w:space="0" w:color="auto"/>
              <w:right w:val="single" w:sz="8" w:space="0" w:color="auto"/>
            </w:tcBorders>
            <w:shd w:val="clear" w:color="auto" w:fill="auto"/>
            <w:hideMark/>
          </w:tcPr>
          <w:p w:rsidR="001B1961" w:rsidRPr="008721B1" w:rsidRDefault="001B1961" w:rsidP="00AA763F">
            <w:pPr>
              <w:rPr>
                <w:color w:val="000000"/>
              </w:rPr>
            </w:pPr>
            <w:r w:rsidRPr="008721B1">
              <w:rPr>
                <w:color w:val="000000"/>
              </w:rPr>
              <w:t>K62 - Ingatlanok beszerzése, létesítése</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273 114</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244 795</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164 899</w:t>
            </w:r>
          </w:p>
        </w:tc>
      </w:tr>
      <w:tr w:rsidR="001B1961" w:rsidRPr="008721B1" w:rsidTr="00AA763F">
        <w:trPr>
          <w:trHeight w:val="330"/>
        </w:trPr>
        <w:tc>
          <w:tcPr>
            <w:tcW w:w="4360" w:type="dxa"/>
            <w:tcBorders>
              <w:top w:val="nil"/>
              <w:left w:val="single" w:sz="8" w:space="0" w:color="auto"/>
              <w:bottom w:val="single" w:sz="8" w:space="0" w:color="auto"/>
              <w:right w:val="single" w:sz="8" w:space="0" w:color="auto"/>
            </w:tcBorders>
            <w:shd w:val="clear" w:color="auto" w:fill="auto"/>
            <w:hideMark/>
          </w:tcPr>
          <w:p w:rsidR="001B1961" w:rsidRPr="008721B1" w:rsidRDefault="001B1961" w:rsidP="00AA763F">
            <w:pPr>
              <w:rPr>
                <w:color w:val="000000"/>
              </w:rPr>
            </w:pPr>
            <w:r w:rsidRPr="008721B1">
              <w:rPr>
                <w:color w:val="000000"/>
              </w:rPr>
              <w:t xml:space="preserve">K63 - </w:t>
            </w:r>
            <w:proofErr w:type="spellStart"/>
            <w:r w:rsidRPr="008721B1">
              <w:rPr>
                <w:color w:val="000000"/>
              </w:rPr>
              <w:t>Inform.eszk.beszerz.létesítése</w:t>
            </w:r>
            <w:proofErr w:type="spellEnd"/>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45 370</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192 797</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159 958</w:t>
            </w:r>
          </w:p>
        </w:tc>
      </w:tr>
      <w:tr w:rsidR="001B1961" w:rsidRPr="008721B1" w:rsidTr="00AA763F">
        <w:trPr>
          <w:trHeight w:val="330"/>
        </w:trPr>
        <w:tc>
          <w:tcPr>
            <w:tcW w:w="4360" w:type="dxa"/>
            <w:tcBorders>
              <w:top w:val="nil"/>
              <w:left w:val="single" w:sz="8" w:space="0" w:color="auto"/>
              <w:bottom w:val="single" w:sz="8" w:space="0" w:color="auto"/>
              <w:right w:val="single" w:sz="8" w:space="0" w:color="auto"/>
            </w:tcBorders>
            <w:shd w:val="clear" w:color="auto" w:fill="auto"/>
            <w:hideMark/>
          </w:tcPr>
          <w:p w:rsidR="001B1961" w:rsidRPr="008721B1" w:rsidRDefault="001B1961" w:rsidP="00AA763F">
            <w:pPr>
              <w:rPr>
                <w:color w:val="000000"/>
              </w:rPr>
            </w:pPr>
            <w:r w:rsidRPr="008721B1">
              <w:rPr>
                <w:color w:val="000000"/>
              </w:rPr>
              <w:t xml:space="preserve">K64 - Egyéb tárgyi </w:t>
            </w:r>
            <w:proofErr w:type="spellStart"/>
            <w:r w:rsidRPr="008721B1">
              <w:rPr>
                <w:color w:val="000000"/>
              </w:rPr>
              <w:t>eszk.beszerz.létesít</w:t>
            </w:r>
            <w:proofErr w:type="spellEnd"/>
            <w:r w:rsidRPr="008721B1">
              <w:rPr>
                <w:color w:val="000000"/>
              </w:rPr>
              <w:t>.</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217 387</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804 064</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587 450</w:t>
            </w:r>
          </w:p>
        </w:tc>
      </w:tr>
      <w:tr w:rsidR="001B1961" w:rsidRPr="008721B1" w:rsidTr="00AA763F">
        <w:trPr>
          <w:trHeight w:val="330"/>
        </w:trPr>
        <w:tc>
          <w:tcPr>
            <w:tcW w:w="4360" w:type="dxa"/>
            <w:tcBorders>
              <w:top w:val="nil"/>
              <w:left w:val="single" w:sz="8" w:space="0" w:color="auto"/>
              <w:bottom w:val="single" w:sz="8" w:space="0" w:color="auto"/>
              <w:right w:val="single" w:sz="8" w:space="0" w:color="auto"/>
            </w:tcBorders>
            <w:shd w:val="clear" w:color="auto" w:fill="auto"/>
            <w:hideMark/>
          </w:tcPr>
          <w:p w:rsidR="001B1961" w:rsidRPr="008721B1" w:rsidRDefault="001B1961" w:rsidP="00AA763F">
            <w:pPr>
              <w:rPr>
                <w:color w:val="000000"/>
              </w:rPr>
            </w:pPr>
            <w:r w:rsidRPr="008721B1">
              <w:rPr>
                <w:color w:val="000000"/>
              </w:rPr>
              <w:t xml:space="preserve">K67 - </w:t>
            </w:r>
            <w:proofErr w:type="spellStart"/>
            <w:r w:rsidRPr="008721B1">
              <w:rPr>
                <w:color w:val="000000"/>
              </w:rPr>
              <w:t>Beruh.c.előz</w:t>
            </w:r>
            <w:proofErr w:type="gramStart"/>
            <w:r w:rsidRPr="008721B1">
              <w:rPr>
                <w:color w:val="000000"/>
              </w:rPr>
              <w:t>.felsz</w:t>
            </w:r>
            <w:proofErr w:type="gramEnd"/>
            <w:r w:rsidRPr="008721B1">
              <w:rPr>
                <w:color w:val="000000"/>
              </w:rPr>
              <w:t>.ált.forg.adó</w:t>
            </w:r>
            <w:proofErr w:type="spellEnd"/>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170 425</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981 029</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789 121</w:t>
            </w:r>
          </w:p>
        </w:tc>
      </w:tr>
      <w:tr w:rsidR="001B1961" w:rsidRPr="008721B1" w:rsidTr="00AA763F">
        <w:trPr>
          <w:trHeight w:val="330"/>
        </w:trPr>
        <w:tc>
          <w:tcPr>
            <w:tcW w:w="4360" w:type="dxa"/>
            <w:tcBorders>
              <w:top w:val="nil"/>
              <w:left w:val="single" w:sz="8" w:space="0" w:color="auto"/>
              <w:bottom w:val="single" w:sz="8" w:space="0" w:color="auto"/>
              <w:right w:val="single" w:sz="8" w:space="0" w:color="auto"/>
            </w:tcBorders>
            <w:shd w:val="clear" w:color="000000" w:fill="D8D8D8"/>
            <w:vAlign w:val="bottom"/>
            <w:hideMark/>
          </w:tcPr>
          <w:p w:rsidR="001B1961" w:rsidRPr="008721B1" w:rsidRDefault="001B1961" w:rsidP="00AA763F">
            <w:pPr>
              <w:rPr>
                <w:b/>
                <w:bCs/>
                <w:color w:val="000000"/>
              </w:rPr>
            </w:pPr>
            <w:r w:rsidRPr="008721B1">
              <w:rPr>
                <w:b/>
                <w:bCs/>
                <w:color w:val="000000"/>
              </w:rPr>
              <w:t>K6 - Beruházások összesen</w:t>
            </w:r>
          </w:p>
        </w:tc>
        <w:tc>
          <w:tcPr>
            <w:tcW w:w="1580" w:type="dxa"/>
            <w:tcBorders>
              <w:top w:val="nil"/>
              <w:left w:val="nil"/>
              <w:bottom w:val="single" w:sz="8" w:space="0" w:color="auto"/>
              <w:right w:val="single" w:sz="8" w:space="0" w:color="auto"/>
            </w:tcBorders>
            <w:shd w:val="clear" w:color="000000" w:fill="D8D8D8"/>
            <w:vAlign w:val="bottom"/>
            <w:hideMark/>
          </w:tcPr>
          <w:p w:rsidR="001B1961" w:rsidRPr="008721B1" w:rsidRDefault="001B1961" w:rsidP="00AA763F">
            <w:pPr>
              <w:jc w:val="right"/>
              <w:rPr>
                <w:b/>
                <w:bCs/>
                <w:color w:val="000000"/>
              </w:rPr>
            </w:pPr>
            <w:r w:rsidRPr="008721B1">
              <w:rPr>
                <w:b/>
                <w:bCs/>
                <w:color w:val="000000"/>
              </w:rPr>
              <w:t>983 700</w:t>
            </w:r>
          </w:p>
        </w:tc>
        <w:tc>
          <w:tcPr>
            <w:tcW w:w="1580" w:type="dxa"/>
            <w:tcBorders>
              <w:top w:val="nil"/>
              <w:left w:val="nil"/>
              <w:bottom w:val="single" w:sz="8" w:space="0" w:color="auto"/>
              <w:right w:val="single" w:sz="8" w:space="0" w:color="auto"/>
            </w:tcBorders>
            <w:shd w:val="clear" w:color="000000" w:fill="D8D8D8"/>
            <w:vAlign w:val="bottom"/>
            <w:hideMark/>
          </w:tcPr>
          <w:p w:rsidR="001B1961" w:rsidRPr="008721B1" w:rsidRDefault="001B1961" w:rsidP="00AA763F">
            <w:pPr>
              <w:jc w:val="right"/>
              <w:rPr>
                <w:b/>
                <w:bCs/>
                <w:color w:val="000000"/>
              </w:rPr>
            </w:pPr>
            <w:r w:rsidRPr="008721B1">
              <w:rPr>
                <w:b/>
                <w:bCs/>
                <w:color w:val="000000"/>
              </w:rPr>
              <w:t>4 665 076</w:t>
            </w:r>
          </w:p>
        </w:tc>
        <w:tc>
          <w:tcPr>
            <w:tcW w:w="1580" w:type="dxa"/>
            <w:tcBorders>
              <w:top w:val="nil"/>
              <w:left w:val="nil"/>
              <w:bottom w:val="single" w:sz="8" w:space="0" w:color="auto"/>
              <w:right w:val="single" w:sz="8" w:space="0" w:color="auto"/>
            </w:tcBorders>
            <w:shd w:val="clear" w:color="000000" w:fill="D8D8D8"/>
            <w:vAlign w:val="bottom"/>
            <w:hideMark/>
          </w:tcPr>
          <w:p w:rsidR="001B1961" w:rsidRPr="008721B1" w:rsidRDefault="001B1961" w:rsidP="00AA763F">
            <w:pPr>
              <w:jc w:val="right"/>
              <w:rPr>
                <w:b/>
                <w:bCs/>
                <w:color w:val="000000"/>
              </w:rPr>
            </w:pPr>
            <w:r w:rsidRPr="008721B1">
              <w:rPr>
                <w:b/>
                <w:bCs/>
                <w:color w:val="000000"/>
              </w:rPr>
              <w:t>3 759 428</w:t>
            </w:r>
          </w:p>
        </w:tc>
      </w:tr>
      <w:tr w:rsidR="001B1961" w:rsidRPr="008721B1" w:rsidTr="00AA763F">
        <w:trPr>
          <w:trHeight w:val="330"/>
        </w:trPr>
        <w:tc>
          <w:tcPr>
            <w:tcW w:w="4360" w:type="dxa"/>
            <w:tcBorders>
              <w:top w:val="nil"/>
              <w:left w:val="single" w:sz="8" w:space="0" w:color="auto"/>
              <w:bottom w:val="single" w:sz="8" w:space="0" w:color="auto"/>
              <w:right w:val="single" w:sz="8" w:space="0" w:color="auto"/>
            </w:tcBorders>
            <w:shd w:val="clear" w:color="auto" w:fill="auto"/>
            <w:hideMark/>
          </w:tcPr>
          <w:p w:rsidR="001B1961" w:rsidRPr="008721B1" w:rsidRDefault="001B1961" w:rsidP="00AA763F">
            <w:pPr>
              <w:rPr>
                <w:color w:val="000000"/>
              </w:rPr>
            </w:pPr>
            <w:r w:rsidRPr="008721B1">
              <w:rPr>
                <w:color w:val="000000"/>
              </w:rPr>
              <w:t>K71 - Ingatlanok felújítása</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186 850</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352 894</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291 330</w:t>
            </w:r>
          </w:p>
        </w:tc>
      </w:tr>
      <w:tr w:rsidR="001B1961" w:rsidRPr="008721B1" w:rsidTr="00AA763F">
        <w:trPr>
          <w:trHeight w:val="330"/>
        </w:trPr>
        <w:tc>
          <w:tcPr>
            <w:tcW w:w="4360" w:type="dxa"/>
            <w:tcBorders>
              <w:top w:val="nil"/>
              <w:left w:val="single" w:sz="8" w:space="0" w:color="auto"/>
              <w:bottom w:val="single" w:sz="8" w:space="0" w:color="auto"/>
              <w:right w:val="single" w:sz="8" w:space="0" w:color="auto"/>
            </w:tcBorders>
            <w:shd w:val="clear" w:color="auto" w:fill="auto"/>
            <w:hideMark/>
          </w:tcPr>
          <w:p w:rsidR="001B1961" w:rsidRPr="008721B1" w:rsidRDefault="001B1961" w:rsidP="00AA763F">
            <w:pPr>
              <w:rPr>
                <w:color w:val="000000"/>
              </w:rPr>
            </w:pPr>
            <w:r w:rsidRPr="008721B1">
              <w:rPr>
                <w:color w:val="000000"/>
              </w:rPr>
              <w:t>K73 - Egyéb tárgyi eszközök felújítása</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10 000</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21 500</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21 500</w:t>
            </w:r>
          </w:p>
        </w:tc>
      </w:tr>
      <w:tr w:rsidR="001B1961" w:rsidRPr="008721B1" w:rsidTr="00AA763F">
        <w:trPr>
          <w:trHeight w:val="330"/>
        </w:trPr>
        <w:tc>
          <w:tcPr>
            <w:tcW w:w="4360" w:type="dxa"/>
            <w:tcBorders>
              <w:top w:val="nil"/>
              <w:left w:val="single" w:sz="8" w:space="0" w:color="auto"/>
              <w:bottom w:val="single" w:sz="8" w:space="0" w:color="auto"/>
              <w:right w:val="single" w:sz="8" w:space="0" w:color="auto"/>
            </w:tcBorders>
            <w:shd w:val="clear" w:color="auto" w:fill="auto"/>
            <w:hideMark/>
          </w:tcPr>
          <w:p w:rsidR="001B1961" w:rsidRPr="008721B1" w:rsidRDefault="001B1961" w:rsidP="00AA763F">
            <w:pPr>
              <w:rPr>
                <w:color w:val="000000"/>
              </w:rPr>
            </w:pPr>
            <w:r w:rsidRPr="008721B1">
              <w:rPr>
                <w:color w:val="000000"/>
              </w:rPr>
              <w:t xml:space="preserve">K74 - </w:t>
            </w:r>
            <w:proofErr w:type="spellStart"/>
            <w:r w:rsidRPr="008721B1">
              <w:rPr>
                <w:color w:val="000000"/>
              </w:rPr>
              <w:t>Felúj</w:t>
            </w:r>
            <w:proofErr w:type="gramStart"/>
            <w:r w:rsidRPr="008721B1">
              <w:rPr>
                <w:color w:val="000000"/>
              </w:rPr>
              <w:t>.c.el</w:t>
            </w:r>
            <w:proofErr w:type="gramEnd"/>
            <w:r w:rsidRPr="008721B1">
              <w:rPr>
                <w:color w:val="000000"/>
              </w:rPr>
              <w:t>őz.felsz.ált.forg.adó</w:t>
            </w:r>
            <w:proofErr w:type="spellEnd"/>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53 150</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100 631</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84 008</w:t>
            </w:r>
          </w:p>
        </w:tc>
      </w:tr>
      <w:tr w:rsidR="001B1961" w:rsidRPr="008721B1" w:rsidTr="00AA763F">
        <w:trPr>
          <w:trHeight w:val="330"/>
        </w:trPr>
        <w:tc>
          <w:tcPr>
            <w:tcW w:w="4360" w:type="dxa"/>
            <w:tcBorders>
              <w:top w:val="nil"/>
              <w:left w:val="single" w:sz="8" w:space="0" w:color="auto"/>
              <w:bottom w:val="single" w:sz="8" w:space="0" w:color="auto"/>
              <w:right w:val="single" w:sz="8" w:space="0" w:color="auto"/>
            </w:tcBorders>
            <w:shd w:val="clear" w:color="000000" w:fill="D8D8D8"/>
            <w:vAlign w:val="bottom"/>
            <w:hideMark/>
          </w:tcPr>
          <w:p w:rsidR="001B1961" w:rsidRPr="008721B1" w:rsidRDefault="001B1961" w:rsidP="00AA763F">
            <w:pPr>
              <w:rPr>
                <w:b/>
                <w:bCs/>
                <w:color w:val="000000"/>
              </w:rPr>
            </w:pPr>
            <w:r w:rsidRPr="008721B1">
              <w:rPr>
                <w:b/>
                <w:bCs/>
                <w:color w:val="000000"/>
              </w:rPr>
              <w:t>K7 - Felújítások összesen</w:t>
            </w:r>
          </w:p>
        </w:tc>
        <w:tc>
          <w:tcPr>
            <w:tcW w:w="1580" w:type="dxa"/>
            <w:tcBorders>
              <w:top w:val="nil"/>
              <w:left w:val="nil"/>
              <w:bottom w:val="single" w:sz="8" w:space="0" w:color="auto"/>
              <w:right w:val="single" w:sz="8" w:space="0" w:color="auto"/>
            </w:tcBorders>
            <w:shd w:val="clear" w:color="000000" w:fill="D8D8D8"/>
            <w:vAlign w:val="bottom"/>
            <w:hideMark/>
          </w:tcPr>
          <w:p w:rsidR="001B1961" w:rsidRPr="008721B1" w:rsidRDefault="001B1961" w:rsidP="00AA763F">
            <w:pPr>
              <w:jc w:val="right"/>
              <w:rPr>
                <w:b/>
                <w:bCs/>
                <w:color w:val="000000"/>
              </w:rPr>
            </w:pPr>
            <w:r w:rsidRPr="008721B1">
              <w:rPr>
                <w:b/>
                <w:bCs/>
                <w:color w:val="000000"/>
              </w:rPr>
              <w:t>250 000</w:t>
            </w:r>
          </w:p>
        </w:tc>
        <w:tc>
          <w:tcPr>
            <w:tcW w:w="1580" w:type="dxa"/>
            <w:tcBorders>
              <w:top w:val="nil"/>
              <w:left w:val="nil"/>
              <w:bottom w:val="single" w:sz="8" w:space="0" w:color="auto"/>
              <w:right w:val="single" w:sz="8" w:space="0" w:color="auto"/>
            </w:tcBorders>
            <w:shd w:val="clear" w:color="000000" w:fill="D8D8D8"/>
            <w:vAlign w:val="bottom"/>
            <w:hideMark/>
          </w:tcPr>
          <w:p w:rsidR="001B1961" w:rsidRPr="008721B1" w:rsidRDefault="001B1961" w:rsidP="00AA763F">
            <w:pPr>
              <w:jc w:val="right"/>
              <w:rPr>
                <w:b/>
                <w:bCs/>
                <w:color w:val="000000"/>
              </w:rPr>
            </w:pPr>
            <w:r w:rsidRPr="008721B1">
              <w:rPr>
                <w:b/>
                <w:bCs/>
                <w:color w:val="000000"/>
              </w:rPr>
              <w:t>475 025</w:t>
            </w:r>
          </w:p>
        </w:tc>
        <w:tc>
          <w:tcPr>
            <w:tcW w:w="1580" w:type="dxa"/>
            <w:tcBorders>
              <w:top w:val="nil"/>
              <w:left w:val="nil"/>
              <w:bottom w:val="single" w:sz="8" w:space="0" w:color="auto"/>
              <w:right w:val="single" w:sz="8" w:space="0" w:color="auto"/>
            </w:tcBorders>
            <w:shd w:val="clear" w:color="000000" w:fill="D8D8D8"/>
            <w:vAlign w:val="bottom"/>
            <w:hideMark/>
          </w:tcPr>
          <w:p w:rsidR="001B1961" w:rsidRPr="008721B1" w:rsidRDefault="001B1961" w:rsidP="00AA763F">
            <w:pPr>
              <w:jc w:val="right"/>
              <w:rPr>
                <w:b/>
                <w:bCs/>
                <w:color w:val="000000"/>
              </w:rPr>
            </w:pPr>
            <w:r w:rsidRPr="008721B1">
              <w:rPr>
                <w:b/>
                <w:bCs/>
                <w:color w:val="000000"/>
              </w:rPr>
              <w:t>396 838</w:t>
            </w:r>
          </w:p>
        </w:tc>
      </w:tr>
      <w:tr w:rsidR="001B1961" w:rsidRPr="008721B1" w:rsidTr="00AA763F">
        <w:trPr>
          <w:trHeight w:val="330"/>
        </w:trPr>
        <w:tc>
          <w:tcPr>
            <w:tcW w:w="4360" w:type="dxa"/>
            <w:tcBorders>
              <w:top w:val="nil"/>
              <w:left w:val="single" w:sz="8" w:space="0" w:color="auto"/>
              <w:bottom w:val="single" w:sz="8" w:space="0" w:color="auto"/>
              <w:right w:val="single" w:sz="8" w:space="0" w:color="auto"/>
            </w:tcBorders>
            <w:shd w:val="clear" w:color="auto" w:fill="auto"/>
            <w:hideMark/>
          </w:tcPr>
          <w:p w:rsidR="001B1961" w:rsidRPr="008721B1" w:rsidRDefault="001B1961" w:rsidP="00AA763F">
            <w:pPr>
              <w:rPr>
                <w:color w:val="000000"/>
              </w:rPr>
            </w:pPr>
            <w:r w:rsidRPr="008721B1">
              <w:rPr>
                <w:color w:val="000000"/>
              </w:rPr>
              <w:t xml:space="preserve">K8603 - </w:t>
            </w:r>
            <w:proofErr w:type="spellStart"/>
            <w:r w:rsidRPr="008721B1">
              <w:rPr>
                <w:color w:val="000000"/>
              </w:rPr>
              <w:t>Felh.c.vt.tám</w:t>
            </w:r>
            <w:proofErr w:type="gramStart"/>
            <w:r w:rsidRPr="008721B1">
              <w:rPr>
                <w:color w:val="000000"/>
              </w:rPr>
              <w:t>.kölcs</w:t>
            </w:r>
            <w:proofErr w:type="gramEnd"/>
            <w:r w:rsidRPr="008721B1">
              <w:rPr>
                <w:color w:val="000000"/>
              </w:rPr>
              <w:t>.nyújt.háztart</w:t>
            </w:r>
            <w:proofErr w:type="spellEnd"/>
            <w:r w:rsidRPr="008721B1">
              <w:rPr>
                <w:color w:val="000000"/>
              </w:rPr>
              <w:t>.</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0</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111 946</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color w:val="000000"/>
              </w:rPr>
            </w:pPr>
            <w:r w:rsidRPr="008721B1">
              <w:rPr>
                <w:color w:val="000000"/>
              </w:rPr>
              <w:t>108 477</w:t>
            </w:r>
          </w:p>
        </w:tc>
      </w:tr>
      <w:tr w:rsidR="001B1961" w:rsidRPr="008721B1" w:rsidTr="00AA763F">
        <w:trPr>
          <w:trHeight w:val="330"/>
        </w:trPr>
        <w:tc>
          <w:tcPr>
            <w:tcW w:w="4360" w:type="dxa"/>
            <w:tcBorders>
              <w:top w:val="nil"/>
              <w:left w:val="single" w:sz="8" w:space="0" w:color="auto"/>
              <w:bottom w:val="single" w:sz="8" w:space="0" w:color="auto"/>
              <w:right w:val="single" w:sz="8" w:space="0" w:color="auto"/>
            </w:tcBorders>
            <w:shd w:val="clear" w:color="auto" w:fill="auto"/>
            <w:vAlign w:val="bottom"/>
            <w:hideMark/>
          </w:tcPr>
          <w:p w:rsidR="001B1961" w:rsidRPr="008721B1" w:rsidRDefault="001B1961" w:rsidP="00AA763F">
            <w:pPr>
              <w:rPr>
                <w:b/>
                <w:bCs/>
                <w:color w:val="000000"/>
              </w:rPr>
            </w:pPr>
            <w:r w:rsidRPr="008721B1">
              <w:rPr>
                <w:b/>
                <w:bCs/>
                <w:color w:val="000000"/>
              </w:rPr>
              <w:t xml:space="preserve">K8 - Egyéb </w:t>
            </w:r>
            <w:proofErr w:type="spellStart"/>
            <w:r w:rsidRPr="008721B1">
              <w:rPr>
                <w:b/>
                <w:bCs/>
                <w:color w:val="000000"/>
              </w:rPr>
              <w:t>felh.c.kiad</w:t>
            </w:r>
            <w:proofErr w:type="gramStart"/>
            <w:r w:rsidRPr="008721B1">
              <w:rPr>
                <w:b/>
                <w:bCs/>
                <w:color w:val="000000"/>
              </w:rPr>
              <w:t>.összesen</w:t>
            </w:r>
            <w:proofErr w:type="spellEnd"/>
            <w:proofErr w:type="gramEnd"/>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b/>
                <w:bCs/>
                <w:color w:val="000000"/>
              </w:rPr>
            </w:pPr>
            <w:r w:rsidRPr="008721B1">
              <w:rPr>
                <w:b/>
                <w:bCs/>
                <w:color w:val="000000"/>
              </w:rPr>
              <w:t>0</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b/>
                <w:bCs/>
                <w:color w:val="000000"/>
              </w:rPr>
            </w:pPr>
            <w:r w:rsidRPr="008721B1">
              <w:rPr>
                <w:b/>
                <w:bCs/>
                <w:color w:val="000000"/>
              </w:rPr>
              <w:t>111946</w:t>
            </w:r>
          </w:p>
        </w:tc>
        <w:tc>
          <w:tcPr>
            <w:tcW w:w="1580" w:type="dxa"/>
            <w:tcBorders>
              <w:top w:val="nil"/>
              <w:left w:val="nil"/>
              <w:bottom w:val="single" w:sz="8" w:space="0" w:color="auto"/>
              <w:right w:val="single" w:sz="8" w:space="0" w:color="auto"/>
            </w:tcBorders>
            <w:shd w:val="clear" w:color="auto" w:fill="auto"/>
            <w:vAlign w:val="bottom"/>
            <w:hideMark/>
          </w:tcPr>
          <w:p w:rsidR="001B1961" w:rsidRPr="008721B1" w:rsidRDefault="001B1961" w:rsidP="00AA763F">
            <w:pPr>
              <w:jc w:val="right"/>
              <w:rPr>
                <w:b/>
                <w:bCs/>
                <w:color w:val="000000"/>
              </w:rPr>
            </w:pPr>
            <w:r w:rsidRPr="008721B1">
              <w:rPr>
                <w:b/>
                <w:bCs/>
                <w:color w:val="000000"/>
              </w:rPr>
              <w:t>108477</w:t>
            </w:r>
          </w:p>
        </w:tc>
      </w:tr>
    </w:tbl>
    <w:p w:rsidR="001B1961" w:rsidRDefault="001B1961" w:rsidP="001B1961"/>
    <w:p w:rsidR="001B1961" w:rsidRDefault="001B1961" w:rsidP="001B1961">
      <w:pPr>
        <w:pStyle w:val="Listaszerbekezds"/>
        <w:ind w:left="0" w:firstLine="0"/>
        <w:rPr>
          <w:sz w:val="24"/>
        </w:rPr>
      </w:pPr>
      <w:r w:rsidRPr="00566BE7">
        <w:rPr>
          <w:sz w:val="24"/>
        </w:rPr>
        <w:t xml:space="preserve">A felhalmozási kiadásokat tételesen a melléklet </w:t>
      </w:r>
      <w:r w:rsidRPr="00566BE7">
        <w:rPr>
          <w:i/>
          <w:sz w:val="24"/>
        </w:rPr>
        <w:t>D és E jelű táblája</w:t>
      </w:r>
      <w:r w:rsidRPr="00566BE7">
        <w:rPr>
          <w:sz w:val="24"/>
        </w:rPr>
        <w:t xml:space="preserve"> tartalmazza. A felhalmozási kiadások 2016-hoz képest </w:t>
      </w:r>
      <w:proofErr w:type="gramStart"/>
      <w:r w:rsidRPr="00566BE7">
        <w:rPr>
          <w:sz w:val="24"/>
        </w:rPr>
        <w:t>több, mint</w:t>
      </w:r>
      <w:proofErr w:type="gramEnd"/>
      <w:r w:rsidRPr="00566BE7">
        <w:rPr>
          <w:sz w:val="24"/>
        </w:rPr>
        <w:t xml:space="preserve"> duplájára nőttek, az ingatlan beruházáson kívül minden </w:t>
      </w:r>
      <w:r>
        <w:rPr>
          <w:sz w:val="24"/>
        </w:rPr>
        <w:t>soron</w:t>
      </w:r>
      <w:r w:rsidRPr="00566BE7">
        <w:rPr>
          <w:sz w:val="24"/>
        </w:rPr>
        <w:t xml:space="preserve"> növekedés figyelhető meg. </w:t>
      </w:r>
    </w:p>
    <w:p w:rsidR="00D0371F" w:rsidRPr="00566BE7" w:rsidRDefault="00D0371F" w:rsidP="001B1961">
      <w:pPr>
        <w:pStyle w:val="Listaszerbekezds"/>
        <w:ind w:left="0" w:firstLine="0"/>
        <w:rPr>
          <w:sz w:val="24"/>
        </w:rPr>
      </w:pPr>
    </w:p>
    <w:p w:rsidR="001B1961" w:rsidRDefault="001B1961" w:rsidP="001B1961">
      <w:pPr>
        <w:pStyle w:val="Listaszerbekezds"/>
        <w:ind w:left="0" w:firstLine="0"/>
        <w:rPr>
          <w:sz w:val="24"/>
        </w:rPr>
      </w:pPr>
      <w:r w:rsidRPr="00566BE7">
        <w:rPr>
          <w:sz w:val="24"/>
        </w:rPr>
        <w:t xml:space="preserve">A beruházási kiadások közel fele 2016. évi </w:t>
      </w:r>
      <w:proofErr w:type="gramStart"/>
      <w:r w:rsidRPr="00566BE7">
        <w:rPr>
          <w:sz w:val="24"/>
        </w:rPr>
        <w:t>maradvány forrásból</w:t>
      </w:r>
      <w:proofErr w:type="gramEnd"/>
      <w:r w:rsidRPr="00566BE7">
        <w:rPr>
          <w:sz w:val="24"/>
        </w:rPr>
        <w:t xml:space="preserve"> valósult meg, amelynek nagy része a KÖFOP-1.0.0-VEKOP-15-2016-00016 szerződés számú, Intelligens élelmiszerlánc-biztonsági elemző rendszer létrehozása (INTEL) című projekt keretében a Miniszterelnökség Közigazgatási Programok Lebonyolítási Főosztálya szállítói finanszírozással megvalósult beruházás. </w:t>
      </w:r>
      <w:r w:rsidR="00F10077">
        <w:rPr>
          <w:sz w:val="24"/>
        </w:rPr>
        <w:t xml:space="preserve">Az INTEL projektben kisebb mértékű informatikai eszközbeszerzés mellett a szakrendszerek szoftverfejlesztése zajlik 2019. február 28-ig. </w:t>
      </w:r>
      <w:r>
        <w:rPr>
          <w:sz w:val="24"/>
        </w:rPr>
        <w:t xml:space="preserve">2016-ban az INTEL projektben nyertes közbeszerzési szállítónak, a T-System Magyarország </w:t>
      </w:r>
      <w:proofErr w:type="spellStart"/>
      <w:r>
        <w:rPr>
          <w:sz w:val="24"/>
        </w:rPr>
        <w:t>Z</w:t>
      </w:r>
      <w:r w:rsidR="00662C2D">
        <w:rPr>
          <w:sz w:val="24"/>
        </w:rPr>
        <w:t>rt.-nek</w:t>
      </w:r>
      <w:proofErr w:type="spellEnd"/>
      <w:r w:rsidR="00662C2D">
        <w:rPr>
          <w:sz w:val="24"/>
        </w:rPr>
        <w:t xml:space="preserve"> a Miniszterelnökség 50%</w:t>
      </w:r>
      <w:r>
        <w:rPr>
          <w:sz w:val="24"/>
        </w:rPr>
        <w:t xml:space="preserve"> előleget biztosított, amely arányosan levonásra került a 2017-ben megvalósult 1</w:t>
      </w:r>
      <w:proofErr w:type="gramStart"/>
      <w:r>
        <w:rPr>
          <w:sz w:val="24"/>
        </w:rPr>
        <w:t>.,</w:t>
      </w:r>
      <w:proofErr w:type="gramEnd"/>
      <w:r>
        <w:rPr>
          <w:sz w:val="24"/>
        </w:rPr>
        <w:t xml:space="preserve"> 2. és</w:t>
      </w:r>
      <w:r w:rsidR="00F10077">
        <w:rPr>
          <w:sz w:val="24"/>
        </w:rPr>
        <w:t xml:space="preserve"> 3. mérföldkő teljesítéséből, az azon felüli rész államháztartáson belüli támogatásként jelentkezett.</w:t>
      </w:r>
      <w:r>
        <w:rPr>
          <w:sz w:val="24"/>
        </w:rPr>
        <w:t xml:space="preserve"> 2017. évi beruház</w:t>
      </w:r>
      <w:r w:rsidR="00F10077">
        <w:rPr>
          <w:sz w:val="24"/>
        </w:rPr>
        <w:t>á</w:t>
      </w:r>
      <w:r>
        <w:rPr>
          <w:sz w:val="24"/>
        </w:rPr>
        <w:t xml:space="preserve">sként jelentkezett továbbá a </w:t>
      </w:r>
      <w:r w:rsidRPr="00566BE7">
        <w:rPr>
          <w:sz w:val="24"/>
        </w:rPr>
        <w:t>KÖFOP-1.0.0-VEKOP-15-2016-00023 számú „Mezőgazdasági Vízhasználat Információs és Ellenőrzési Kere</w:t>
      </w:r>
      <w:r>
        <w:rPr>
          <w:sz w:val="24"/>
        </w:rPr>
        <w:t>trendszer (VIZEK) című projekt.</w:t>
      </w:r>
    </w:p>
    <w:p w:rsidR="001B1961" w:rsidRDefault="001B1961" w:rsidP="001B1961">
      <w:pPr>
        <w:pStyle w:val="Listaszerbekezds"/>
        <w:ind w:left="0" w:firstLine="0"/>
        <w:rPr>
          <w:sz w:val="24"/>
        </w:rPr>
      </w:pPr>
    </w:p>
    <w:p w:rsidR="00D0371F" w:rsidRDefault="001B1961" w:rsidP="001B1961">
      <w:r>
        <w:t xml:space="preserve">A felhalmozási kiadások 2017.évi forrása a projekt bevételeken kívül idén is elsősorban az élelmiszerlánc-felügyeleti díj bevétel volt. A befolyt felügyeleti díj 10%-át a </w:t>
      </w:r>
      <w:proofErr w:type="spellStart"/>
      <w:r>
        <w:t>NÉBIH-nek</w:t>
      </w:r>
      <w:proofErr w:type="spellEnd"/>
      <w:r>
        <w:t xml:space="preserve"> kötelező fejlesztésre fordítania. </w:t>
      </w:r>
      <w:r w:rsidRPr="00CF4DE1">
        <w:t xml:space="preserve">A felügyeleti díj lehetőséget biztosított az élelmiszerlánc-biztonsági feladatok ellátásához </w:t>
      </w:r>
      <w:r w:rsidR="00D0371F">
        <w:t xml:space="preserve">kapcsolódóan </w:t>
      </w:r>
      <w:r w:rsidR="00D0371F" w:rsidRPr="00D0371F">
        <w:t xml:space="preserve">1.210,39 millió Ft beruházás és felújítás </w:t>
      </w:r>
      <w:r w:rsidR="00D0371F">
        <w:t>megvalósítására</w:t>
      </w:r>
      <w:r w:rsidR="00D0371F" w:rsidRPr="00D0371F">
        <w:t xml:space="preserve">. A felügyeleti </w:t>
      </w:r>
      <w:proofErr w:type="gramStart"/>
      <w:r w:rsidR="00D0371F" w:rsidRPr="00D0371F">
        <w:t>díj forrásból</w:t>
      </w:r>
      <w:proofErr w:type="gramEnd"/>
      <w:r w:rsidR="00D0371F" w:rsidRPr="00D0371F">
        <w:t xml:space="preserve"> megvalósított fejlesztések aránya meghaladja az </w:t>
      </w:r>
      <w:proofErr w:type="spellStart"/>
      <w:r w:rsidR="00D0371F" w:rsidRPr="00D0371F">
        <w:t>Éltv.-ben</w:t>
      </w:r>
      <w:proofErr w:type="spellEnd"/>
      <w:r w:rsidR="00D0371F" w:rsidRPr="00D0371F">
        <w:t xml:space="preserve"> előírt  kötelező 10%-ot.</w:t>
      </w:r>
      <w:r w:rsidR="00D0371F">
        <w:t xml:space="preserve"> </w:t>
      </w:r>
      <w:r w:rsidR="00D0371F" w:rsidRPr="00D0371F">
        <w:t>2017-ben is több százmilliós értékben fordíthattunk a laboratóriumi műszerpark modernizálására, az ingatlanok korszerűsítésére és az ellenőrzésekhez, kockázatelemzésekhez szükséges élelmiszerlánc felügyeleti információs rendszer (FELIR) fejlesztésre.</w:t>
      </w:r>
      <w:r w:rsidR="00D0371F">
        <w:t xml:space="preserve"> </w:t>
      </w:r>
      <w:r w:rsidR="00D0371F" w:rsidRPr="00D0371F">
        <w:t xml:space="preserve">Laboratóriumi vizsgálati és egyéb műszerek, gépek, </w:t>
      </w:r>
      <w:r w:rsidR="00D0371F" w:rsidRPr="00D0371F">
        <w:lastRenderedPageBreak/>
        <w:t>berendezések beszerzésére és felújítására 2017-ben több mint bruttó 450 millió Ft-ot fordítottunk, amely mintegy 270 db kisebb-nagyobb beszerzésből áll össze.</w:t>
      </w:r>
      <w:r w:rsidR="00D0371F">
        <w:t xml:space="preserve"> </w:t>
      </w:r>
      <w:r w:rsidR="00D0371F" w:rsidRPr="00D0371F">
        <w:t>A legjelentősebb ingatlan fejlesztés az ÁDI Debrecenben működő, afrikai sertéspestis és veszettség vizsgálataira alkalmas laboratóriumi épületének korszerűsítése volt.</w:t>
      </w:r>
    </w:p>
    <w:p w:rsidR="00F10077" w:rsidRDefault="00F10077" w:rsidP="001B1961"/>
    <w:p w:rsidR="00F10077" w:rsidRDefault="00F10077" w:rsidP="001B1961">
      <w:r>
        <w:t>A Nemzetgazdasági Minisztériumtól elektromos gépjármű beszerzéshez kaptunk támogatást, amellyel a NÉBIH budapesti telephelyei közötti napi körjáratot tudjuk megoldani szinte 0 Ft üzemeltetési költséggel.</w:t>
      </w:r>
    </w:p>
    <w:p w:rsidR="00D0371F" w:rsidRDefault="00D0371F" w:rsidP="001B1961"/>
    <w:p w:rsidR="00D0371F" w:rsidRPr="006965C8" w:rsidRDefault="00D0371F" w:rsidP="00D0371F">
      <w:r w:rsidRPr="006965C8">
        <w:t xml:space="preserve">A </w:t>
      </w:r>
      <w:r w:rsidRPr="00D0371F">
        <w:rPr>
          <w:b/>
          <w:u w:val="single"/>
        </w:rPr>
        <w:t>tartozásállományról</w:t>
      </w:r>
      <w:r w:rsidRPr="00D0371F">
        <w:rPr>
          <w:b/>
        </w:rPr>
        <w:t xml:space="preserve"> </w:t>
      </w:r>
      <w:r w:rsidRPr="006965C8">
        <w:t>szóló adatszolgáltatás alapján a havi átlagos elismert lejárt tartozásállomány 2017-ban 183 millió Ft volt, a szállítói finanszírozás nélkül számított átlag azonban 78 millió Ft. Ez utóbbi összeg a 2016. évi havi átlagos elismert tartozásállomá</w:t>
      </w:r>
      <w:r w:rsidR="00F10077">
        <w:t>nyhoz képest 4%-kal alacsonyabb. A</w:t>
      </w:r>
      <w:r>
        <w:t xml:space="preserve"> Hivatal likviditási helyzete 2017-ben stabil volt, a késedelmeket elsősorban adminisztrációs okok vagy a szakmai teljesítésigazolás késedelme okozta. </w:t>
      </w:r>
      <w:r w:rsidRPr="006965C8">
        <w:t xml:space="preserve"> A szállítói finanszírozással rendezett </w:t>
      </w:r>
      <w:r>
        <w:t xml:space="preserve">INTEL és VIZEK </w:t>
      </w:r>
      <w:r w:rsidRPr="006965C8">
        <w:t>projekt</w:t>
      </w:r>
      <w:r>
        <w:t xml:space="preserve"> </w:t>
      </w:r>
      <w:r w:rsidRPr="006965C8">
        <w:t>számlákat is figyelembe véve augusztusban és szeptemberben kiemelkedően magas volt az e</w:t>
      </w:r>
      <w:r>
        <w:t xml:space="preserve">lismert lejárt tartozásállomány, azonban ennek oka a NÉBIH működési körén kívül esett. </w:t>
      </w:r>
      <w:r w:rsidRPr="006965C8">
        <w:t>Az éves átlagos elismert közüzemi tartozásállomány 5 millió Ft volt, az államháztartáson belüli szállítói lejárt tartozásállomány átlaga 2 millió Ft volt. Az államháztartáson belüli tartozásállomány jelentős részét 2017-ben is a megyei Kormányhivatalok részére megtérített labor rezsi számlák jelentették. Megállapítható, hogy 2017-ben is leginkább a 30 napon belül lejárt egyéb, áruszállítással kapcsolatos tartozásállomány volt jellemző államháztartáson kívülre, amely rövid időn belül végül rendezésre került.</w:t>
      </w:r>
    </w:p>
    <w:p w:rsidR="00D0371F" w:rsidRDefault="00D0371F" w:rsidP="001B1961"/>
    <w:p w:rsidR="00D0371F" w:rsidRDefault="00D0371F" w:rsidP="001B1961"/>
    <w:p w:rsidR="009E0050" w:rsidRDefault="00DE18A2" w:rsidP="00DE18A2">
      <w:pPr>
        <w:rPr>
          <w:b/>
          <w:u w:val="single"/>
        </w:rPr>
      </w:pPr>
      <w:r>
        <w:rPr>
          <w:b/>
          <w:u w:val="single"/>
        </w:rPr>
        <w:t xml:space="preserve">Bevételi </w:t>
      </w:r>
      <w:r w:rsidRPr="007C065B">
        <w:rPr>
          <w:b/>
          <w:u w:val="single"/>
        </w:rPr>
        <w:t>előirányzatok</w:t>
      </w:r>
    </w:p>
    <w:p w:rsidR="00DE18A2" w:rsidRDefault="00DE18A2" w:rsidP="00DE18A2">
      <w:pPr>
        <w:rPr>
          <w:b/>
        </w:rPr>
      </w:pPr>
      <w:r w:rsidRPr="007C065B">
        <w:rPr>
          <w:b/>
          <w:u w:val="single"/>
        </w:rPr>
        <w:t xml:space="preserve"> </w:t>
      </w:r>
    </w:p>
    <w:p w:rsidR="00DE18A2" w:rsidRDefault="00DE18A2" w:rsidP="00DE18A2">
      <w:r>
        <w:rPr>
          <w:b/>
        </w:rPr>
        <w:t>K</w:t>
      </w:r>
      <w:r w:rsidRPr="00CB6E80">
        <w:rPr>
          <w:b/>
        </w:rPr>
        <w:t>özhatalmi bevétel</w:t>
      </w:r>
      <w:r>
        <w:t xml:space="preserve">: </w:t>
      </w:r>
      <w:r w:rsidR="00AA763F" w:rsidRPr="00AA763F">
        <w:t>A közhatalmi bevé</w:t>
      </w:r>
      <w:r w:rsidR="00FD625B">
        <w:t>telek döntő többségét, 73,37%</w:t>
      </w:r>
      <w:r w:rsidR="00AA763F" w:rsidRPr="00AA763F">
        <w:t>-át 2017. évben is az élelmiszerlánc</w:t>
      </w:r>
      <w:r w:rsidR="00AA763F">
        <w:t>-felügyeleti díj bevétel képezi</w:t>
      </w:r>
      <w:r>
        <w:t>.</w:t>
      </w:r>
      <w:r w:rsidR="004E43AC">
        <w:t xml:space="preserve"> A felügyeleti díj bevétel </w:t>
      </w:r>
      <w:r w:rsidR="00F83C85">
        <w:t>5.884,3 millió Ft</w:t>
      </w:r>
      <w:r w:rsidR="00F10077">
        <w:t xml:space="preserve"> volt</w:t>
      </w:r>
      <w:r w:rsidR="00F83C85">
        <w:t xml:space="preserve">, </w:t>
      </w:r>
      <w:r w:rsidR="00AA763F">
        <w:t>474</w:t>
      </w:r>
      <w:r w:rsidR="004E43AC">
        <w:t xml:space="preserve"> millió Ft-tal, </w:t>
      </w:r>
      <w:r w:rsidR="00AA763F">
        <w:t xml:space="preserve">8,76 </w:t>
      </w:r>
      <w:r w:rsidR="004E43AC">
        <w:t>%-kal növekedett 201</w:t>
      </w:r>
      <w:r w:rsidR="00AA763F">
        <w:t>6-ho</w:t>
      </w:r>
      <w:r w:rsidR="00F83C85">
        <w:t>z képest.</w:t>
      </w:r>
      <w:r w:rsidR="004E43AC">
        <w:t xml:space="preserve"> </w:t>
      </w:r>
      <w:r w:rsidR="00AA763F">
        <w:t>A kiskereskedelmi forgalom bővülése mellett a növekedést a felügyeleti díj bevallások ellenőrzése és a nem fizető ügyfelekkel szembeni következetes fellépés is segítette.</w:t>
      </w:r>
    </w:p>
    <w:p w:rsidR="004E43AC" w:rsidRDefault="004E43AC" w:rsidP="00DE18A2"/>
    <w:p w:rsidR="004E43AC" w:rsidRDefault="004E43AC" w:rsidP="00DE18A2">
      <w:r>
        <w:t>Az egyéb közhatalmi bevételek szintje</w:t>
      </w:r>
      <w:r w:rsidR="00C33D63">
        <w:t xml:space="preserve"> (2-2,1 </w:t>
      </w:r>
      <w:proofErr w:type="spellStart"/>
      <w:r w:rsidR="00C33D63">
        <w:t>mrd</w:t>
      </w:r>
      <w:proofErr w:type="spellEnd"/>
      <w:r w:rsidR="00C33D63">
        <w:t xml:space="preserve"> Ft)</w:t>
      </w:r>
      <w:r>
        <w:t xml:space="preserve"> nagyságrendileg </w:t>
      </w:r>
      <w:r w:rsidR="00B913E5">
        <w:t xml:space="preserve">évek óta </w:t>
      </w:r>
      <w:r w:rsidR="00F83C85">
        <w:t xml:space="preserve">változatlan annak ellenére, hogy a másodfokú eljárások díjai a </w:t>
      </w:r>
      <w:r w:rsidR="00F10077">
        <w:t>közigazgatási</w:t>
      </w:r>
      <w:r w:rsidR="00F83C85">
        <w:t xml:space="preserve"> átszervezést követően </w:t>
      </w:r>
      <w:r w:rsidR="00F10077">
        <w:t xml:space="preserve">már </w:t>
      </w:r>
      <w:r w:rsidR="00F83C85">
        <w:t xml:space="preserve">nem illetik meg a </w:t>
      </w:r>
      <w:proofErr w:type="spellStart"/>
      <w:r w:rsidR="00F83C85">
        <w:t>NÉBIH-et</w:t>
      </w:r>
      <w:proofErr w:type="spellEnd"/>
      <w:r w:rsidR="00F83C85">
        <w:t>.</w:t>
      </w:r>
    </w:p>
    <w:p w:rsidR="00DE18A2" w:rsidRPr="00386744" w:rsidRDefault="00DE18A2" w:rsidP="00DE18A2">
      <w:pPr>
        <w:rPr>
          <w:highlight w:val="lightGray"/>
        </w:rPr>
      </w:pPr>
    </w:p>
    <w:p w:rsidR="00C711B1" w:rsidRDefault="00DE18A2" w:rsidP="00DE18A2">
      <w:r w:rsidRPr="00545F46">
        <w:t xml:space="preserve"> Az intézményi </w:t>
      </w:r>
      <w:r w:rsidRPr="00545F46">
        <w:rPr>
          <w:b/>
        </w:rPr>
        <w:t>működési bevételek</w:t>
      </w:r>
      <w:r w:rsidRPr="00545F46">
        <w:t xml:space="preserve"> elsősorban a laboratóriumok szolgáltató tevékenységéből származó bevételeket fedi</w:t>
      </w:r>
      <w:r w:rsidR="00C711B1">
        <w:t>k</w:t>
      </w:r>
      <w:r w:rsidRPr="00545F46">
        <w:t xml:space="preserve"> le. </w:t>
      </w:r>
      <w:r w:rsidR="00C711B1">
        <w:t xml:space="preserve">E soron 30%-os csökkenés mutatható ki 2016-hoz képest, de ez csak részben jelent bevétel kiesést, mivel az átszervezés hatásaként nettó 223,9 millió Ft árbevétel az ÉLBC </w:t>
      </w:r>
      <w:proofErr w:type="spellStart"/>
      <w:r w:rsidR="00C711B1">
        <w:t>Kft.-nél</w:t>
      </w:r>
      <w:proofErr w:type="spellEnd"/>
      <w:r w:rsidR="00C711B1">
        <w:t xml:space="preserve"> jelentkezett. 2016-os</w:t>
      </w:r>
      <w:r w:rsidR="00F10077">
        <w:t xml:space="preserve"> szinthez</w:t>
      </w:r>
      <w:r w:rsidR="00C711B1">
        <w:t xml:space="preserve"> képest bevétel</w:t>
      </w:r>
      <w:r w:rsidR="00F10077">
        <w:t xml:space="preserve"> visszaesést</w:t>
      </w:r>
      <w:r w:rsidR="00C711B1">
        <w:t xml:space="preserve"> jelentett, hogy 2016-ban az agrárkörnyezet-gazdálkodási támogatásokhoz a talajlaboratóriumoknak egyszeri, nagy mennyiségű vizsgálatot kellett végrehajtani. </w:t>
      </w:r>
    </w:p>
    <w:p w:rsidR="00C711B1" w:rsidRDefault="00C711B1" w:rsidP="00DE18A2"/>
    <w:p w:rsidR="00813D7E" w:rsidRDefault="00813D7E">
      <w:r>
        <w:br w:type="page"/>
      </w:r>
    </w:p>
    <w:tbl>
      <w:tblPr>
        <w:tblW w:w="9684" w:type="dxa"/>
        <w:jc w:val="center"/>
        <w:tblInd w:w="55" w:type="dxa"/>
        <w:tblCellMar>
          <w:left w:w="70" w:type="dxa"/>
          <w:right w:w="70" w:type="dxa"/>
        </w:tblCellMar>
        <w:tblLook w:val="04A0"/>
      </w:tblPr>
      <w:tblGrid>
        <w:gridCol w:w="4756"/>
        <w:gridCol w:w="1345"/>
        <w:gridCol w:w="1478"/>
        <w:gridCol w:w="1182"/>
        <w:gridCol w:w="984"/>
      </w:tblGrid>
      <w:tr w:rsidR="00AA763F" w:rsidRPr="002B267E" w:rsidTr="00813D7E">
        <w:trPr>
          <w:trHeight w:val="255"/>
          <w:jc w:val="center"/>
        </w:trPr>
        <w:tc>
          <w:tcPr>
            <w:tcW w:w="8700" w:type="dxa"/>
            <w:gridSpan w:val="4"/>
            <w:tcBorders>
              <w:top w:val="nil"/>
              <w:left w:val="nil"/>
              <w:bottom w:val="nil"/>
              <w:right w:val="nil"/>
            </w:tcBorders>
            <w:shd w:val="clear" w:color="auto" w:fill="auto"/>
            <w:noWrap/>
            <w:vAlign w:val="center"/>
            <w:hideMark/>
          </w:tcPr>
          <w:p w:rsidR="00AA763F" w:rsidRPr="002B267E" w:rsidRDefault="00AA763F" w:rsidP="00AA763F">
            <w:pPr>
              <w:jc w:val="center"/>
              <w:rPr>
                <w:color w:val="000000"/>
                <w:u w:val="single"/>
              </w:rPr>
            </w:pPr>
            <w:r w:rsidRPr="002B267E">
              <w:rPr>
                <w:color w:val="000000"/>
                <w:u w:val="single"/>
              </w:rPr>
              <w:lastRenderedPageBreak/>
              <w:t>201</w:t>
            </w:r>
            <w:r>
              <w:rPr>
                <w:color w:val="000000"/>
                <w:u w:val="single"/>
              </w:rPr>
              <w:t>7</w:t>
            </w:r>
            <w:r w:rsidRPr="002B267E">
              <w:rPr>
                <w:color w:val="000000"/>
                <w:u w:val="single"/>
              </w:rPr>
              <w:t>. évi bevételek előirányzat-teljesítés</w:t>
            </w:r>
          </w:p>
        </w:tc>
        <w:tc>
          <w:tcPr>
            <w:tcW w:w="984" w:type="dxa"/>
            <w:tcBorders>
              <w:top w:val="nil"/>
              <w:left w:val="nil"/>
              <w:bottom w:val="nil"/>
              <w:right w:val="nil"/>
            </w:tcBorders>
          </w:tcPr>
          <w:p w:rsidR="00AA763F" w:rsidRDefault="00AA763F" w:rsidP="00AA763F">
            <w:pPr>
              <w:jc w:val="center"/>
              <w:rPr>
                <w:color w:val="000000"/>
                <w:u w:val="single"/>
              </w:rPr>
            </w:pPr>
          </w:p>
        </w:tc>
      </w:tr>
      <w:tr w:rsidR="00AA763F" w:rsidRPr="002B267E" w:rsidTr="00813D7E">
        <w:trPr>
          <w:trHeight w:val="255"/>
          <w:jc w:val="center"/>
        </w:trPr>
        <w:tc>
          <w:tcPr>
            <w:tcW w:w="0" w:type="auto"/>
            <w:tcBorders>
              <w:top w:val="nil"/>
              <w:left w:val="nil"/>
              <w:bottom w:val="nil"/>
              <w:right w:val="nil"/>
            </w:tcBorders>
            <w:shd w:val="clear" w:color="auto" w:fill="auto"/>
            <w:noWrap/>
            <w:vAlign w:val="center"/>
            <w:hideMark/>
          </w:tcPr>
          <w:p w:rsidR="00AA763F" w:rsidRPr="002B267E" w:rsidRDefault="00AA763F" w:rsidP="00AA763F">
            <w:pPr>
              <w:rPr>
                <w:color w:val="000000"/>
              </w:rPr>
            </w:pPr>
          </w:p>
        </w:tc>
        <w:tc>
          <w:tcPr>
            <w:tcW w:w="1345" w:type="dxa"/>
            <w:tcBorders>
              <w:top w:val="nil"/>
              <w:left w:val="nil"/>
              <w:bottom w:val="nil"/>
              <w:right w:val="nil"/>
            </w:tcBorders>
            <w:shd w:val="clear" w:color="auto" w:fill="auto"/>
            <w:noWrap/>
            <w:vAlign w:val="center"/>
            <w:hideMark/>
          </w:tcPr>
          <w:p w:rsidR="00AA763F" w:rsidRPr="002B267E" w:rsidRDefault="00AA763F" w:rsidP="00AA763F">
            <w:pPr>
              <w:rPr>
                <w:color w:val="000000"/>
              </w:rPr>
            </w:pPr>
          </w:p>
        </w:tc>
        <w:tc>
          <w:tcPr>
            <w:tcW w:w="2660" w:type="dxa"/>
            <w:gridSpan w:val="2"/>
            <w:tcBorders>
              <w:top w:val="nil"/>
              <w:left w:val="nil"/>
              <w:bottom w:val="nil"/>
              <w:right w:val="nil"/>
            </w:tcBorders>
            <w:shd w:val="clear" w:color="auto" w:fill="auto"/>
            <w:noWrap/>
            <w:vAlign w:val="center"/>
            <w:hideMark/>
          </w:tcPr>
          <w:p w:rsidR="00AA763F" w:rsidRPr="002B267E" w:rsidRDefault="00AA763F" w:rsidP="00AA763F">
            <w:pPr>
              <w:jc w:val="right"/>
              <w:rPr>
                <w:i/>
                <w:iCs/>
                <w:color w:val="000000"/>
              </w:rPr>
            </w:pPr>
            <w:r w:rsidRPr="002B267E">
              <w:rPr>
                <w:i/>
                <w:iCs/>
                <w:color w:val="000000"/>
              </w:rPr>
              <w:t>adatok ezer Ft-ban</w:t>
            </w:r>
          </w:p>
        </w:tc>
        <w:tc>
          <w:tcPr>
            <w:tcW w:w="984" w:type="dxa"/>
            <w:tcBorders>
              <w:top w:val="nil"/>
              <w:left w:val="nil"/>
              <w:bottom w:val="nil"/>
              <w:right w:val="nil"/>
            </w:tcBorders>
          </w:tcPr>
          <w:p w:rsidR="00AA763F" w:rsidRPr="002B267E" w:rsidRDefault="00AA763F" w:rsidP="00AA763F">
            <w:pPr>
              <w:jc w:val="center"/>
              <w:rPr>
                <w:i/>
                <w:iCs/>
                <w:color w:val="000000"/>
              </w:rPr>
            </w:pPr>
          </w:p>
        </w:tc>
      </w:tr>
      <w:tr w:rsidR="00AA763F" w:rsidRPr="002B267E" w:rsidTr="00813D7E">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000000" w:fill="D8D8D8"/>
            <w:vAlign w:val="center"/>
            <w:hideMark/>
          </w:tcPr>
          <w:p w:rsidR="00AA763F" w:rsidRPr="002B267E" w:rsidRDefault="00AA763F" w:rsidP="00AA763F">
            <w:pPr>
              <w:jc w:val="center"/>
            </w:pPr>
            <w:r w:rsidRPr="002B267E">
              <w:t>Megnevezés</w:t>
            </w:r>
          </w:p>
        </w:tc>
        <w:tc>
          <w:tcPr>
            <w:tcW w:w="1345" w:type="dxa"/>
            <w:tcBorders>
              <w:top w:val="single" w:sz="4" w:space="0" w:color="auto"/>
              <w:left w:val="nil"/>
              <w:bottom w:val="single" w:sz="4" w:space="0" w:color="auto"/>
              <w:right w:val="single" w:sz="4" w:space="0" w:color="auto"/>
            </w:tcBorders>
            <w:shd w:val="clear" w:color="000000" w:fill="D8D8D8"/>
            <w:vAlign w:val="center"/>
            <w:hideMark/>
          </w:tcPr>
          <w:p w:rsidR="00AA763F" w:rsidRPr="002B267E" w:rsidRDefault="00AA763F" w:rsidP="00AA763F">
            <w:pPr>
              <w:jc w:val="center"/>
            </w:pPr>
            <w:r w:rsidRPr="002B267E">
              <w:t xml:space="preserve">Eredeti </w:t>
            </w:r>
            <w:r w:rsidRPr="002B267E">
              <w:br/>
              <w:t>előirányzat</w:t>
            </w:r>
          </w:p>
        </w:tc>
        <w:tc>
          <w:tcPr>
            <w:tcW w:w="1478" w:type="dxa"/>
            <w:tcBorders>
              <w:top w:val="single" w:sz="4" w:space="0" w:color="auto"/>
              <w:left w:val="nil"/>
              <w:bottom w:val="single" w:sz="4" w:space="0" w:color="auto"/>
              <w:right w:val="single" w:sz="4" w:space="0" w:color="auto"/>
            </w:tcBorders>
            <w:shd w:val="clear" w:color="000000" w:fill="D8D8D8"/>
            <w:vAlign w:val="center"/>
            <w:hideMark/>
          </w:tcPr>
          <w:p w:rsidR="00AA763F" w:rsidRPr="002B267E" w:rsidRDefault="00AA763F" w:rsidP="00AA763F">
            <w:pPr>
              <w:jc w:val="center"/>
            </w:pPr>
            <w:r w:rsidRPr="002B267E">
              <w:t>Módosított</w:t>
            </w:r>
            <w:r w:rsidRPr="002B267E">
              <w:br/>
              <w:t xml:space="preserve">előirányzat </w:t>
            </w:r>
          </w:p>
        </w:tc>
        <w:tc>
          <w:tcPr>
            <w:tcW w:w="1182" w:type="dxa"/>
            <w:tcBorders>
              <w:top w:val="single" w:sz="4" w:space="0" w:color="auto"/>
              <w:left w:val="nil"/>
              <w:bottom w:val="single" w:sz="4" w:space="0" w:color="auto"/>
              <w:right w:val="single" w:sz="4" w:space="0" w:color="auto"/>
            </w:tcBorders>
            <w:shd w:val="clear" w:color="000000" w:fill="D8D8D8"/>
            <w:vAlign w:val="center"/>
            <w:hideMark/>
          </w:tcPr>
          <w:p w:rsidR="00AA763F" w:rsidRPr="002B267E" w:rsidRDefault="00AA763F" w:rsidP="00AA763F">
            <w:pPr>
              <w:jc w:val="center"/>
            </w:pPr>
            <w:r w:rsidRPr="002B267E">
              <w:t>Teljesítés</w:t>
            </w:r>
          </w:p>
        </w:tc>
        <w:tc>
          <w:tcPr>
            <w:tcW w:w="984" w:type="dxa"/>
            <w:tcBorders>
              <w:top w:val="single" w:sz="4" w:space="0" w:color="auto"/>
              <w:left w:val="nil"/>
              <w:bottom w:val="single" w:sz="4" w:space="0" w:color="auto"/>
              <w:right w:val="single" w:sz="4" w:space="0" w:color="auto"/>
            </w:tcBorders>
            <w:shd w:val="clear" w:color="000000" w:fill="D8D8D8"/>
          </w:tcPr>
          <w:p w:rsidR="00AA763F" w:rsidRPr="00FD6756" w:rsidRDefault="00AA763F" w:rsidP="00AA763F">
            <w:pPr>
              <w:jc w:val="center"/>
            </w:pPr>
            <w:r w:rsidRPr="00FD6756">
              <w:rPr>
                <w:sz w:val="22"/>
                <w:szCs w:val="22"/>
              </w:rPr>
              <w:t>Teljesítés %-</w:t>
            </w:r>
            <w:proofErr w:type="gramStart"/>
            <w:r w:rsidRPr="00FD6756">
              <w:rPr>
                <w:sz w:val="22"/>
                <w:szCs w:val="22"/>
              </w:rPr>
              <w:t>a</w:t>
            </w:r>
            <w:proofErr w:type="gramEnd"/>
          </w:p>
        </w:tc>
      </w:tr>
      <w:tr w:rsidR="00AA763F" w:rsidRPr="002B267E" w:rsidTr="00813D7E">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 xml:space="preserve">B1601 - </w:t>
            </w:r>
            <w:proofErr w:type="spellStart"/>
            <w:r w:rsidRPr="002B267E">
              <w:t>Egy.műk</w:t>
            </w:r>
            <w:proofErr w:type="gramStart"/>
            <w:r w:rsidRPr="002B267E">
              <w:t>.c.t</w:t>
            </w:r>
            <w:proofErr w:type="gramEnd"/>
            <w:r w:rsidRPr="002B267E">
              <w:t>ám.bev.Kp.ktgv.sz.től</w:t>
            </w:r>
            <w:proofErr w:type="spellEnd"/>
          </w:p>
        </w:tc>
        <w:tc>
          <w:tcPr>
            <w:tcW w:w="1345" w:type="dxa"/>
            <w:tcBorders>
              <w:top w:val="single" w:sz="4" w:space="0" w:color="auto"/>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0</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67 132</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67 132</w:t>
            </w:r>
          </w:p>
        </w:tc>
        <w:tc>
          <w:tcPr>
            <w:tcW w:w="984" w:type="dxa"/>
            <w:tcBorders>
              <w:top w:val="single" w:sz="4" w:space="0" w:color="auto"/>
              <w:left w:val="nil"/>
              <w:bottom w:val="single" w:sz="4" w:space="0" w:color="auto"/>
              <w:right w:val="single" w:sz="4" w:space="0" w:color="auto"/>
            </w:tcBorders>
          </w:tcPr>
          <w:p w:rsidR="00AA763F" w:rsidRPr="00E37191"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 xml:space="preserve">B1603 - </w:t>
            </w:r>
            <w:proofErr w:type="spellStart"/>
            <w:r w:rsidRPr="002B267E">
              <w:t>Egy.műk</w:t>
            </w:r>
            <w:proofErr w:type="gramStart"/>
            <w:r w:rsidRPr="002B267E">
              <w:t>.c.t</w:t>
            </w:r>
            <w:proofErr w:type="gramEnd"/>
            <w:r w:rsidRPr="002B267E">
              <w:t>ám.bev.Fej.kez.ei.EU</w:t>
            </w:r>
            <w:proofErr w:type="spellEnd"/>
            <w:r w:rsidRPr="002B267E">
              <w:t xml:space="preserve"> </w:t>
            </w:r>
            <w:proofErr w:type="spellStart"/>
            <w:r w:rsidRPr="002B267E">
              <w:t>pr</w:t>
            </w:r>
            <w:proofErr w:type="spellEnd"/>
            <w:r w:rsidRPr="002B267E">
              <w:t>.</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425 678</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325 024</w:t>
            </w:r>
          </w:p>
        </w:tc>
        <w:tc>
          <w:tcPr>
            <w:tcW w:w="984" w:type="dxa"/>
            <w:tcBorders>
              <w:top w:val="nil"/>
              <w:left w:val="nil"/>
              <w:bottom w:val="single" w:sz="4" w:space="0" w:color="auto"/>
              <w:right w:val="single" w:sz="4" w:space="0" w:color="auto"/>
            </w:tcBorders>
          </w:tcPr>
          <w:p w:rsidR="00AA763F" w:rsidRPr="00ED54DB"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 xml:space="preserve">B1604 - </w:t>
            </w:r>
            <w:proofErr w:type="spellStart"/>
            <w:r w:rsidRPr="002B267E">
              <w:t>Egy.műk</w:t>
            </w:r>
            <w:proofErr w:type="gramStart"/>
            <w:r w:rsidRPr="002B267E">
              <w:t>.c.t</w:t>
            </w:r>
            <w:proofErr w:type="gramEnd"/>
            <w:r w:rsidRPr="002B267E">
              <w:t>ám.bev.Egyéb</w:t>
            </w:r>
            <w:proofErr w:type="spellEnd"/>
            <w:r w:rsidRPr="002B267E">
              <w:t xml:space="preserve"> </w:t>
            </w:r>
            <w:proofErr w:type="spellStart"/>
            <w:r w:rsidRPr="002B267E">
              <w:t>fej.kez.ei</w:t>
            </w:r>
            <w:proofErr w:type="spellEnd"/>
            <w:r w:rsidRPr="002B267E">
              <w:t>.</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4 951 314</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4 951 314</w:t>
            </w:r>
          </w:p>
        </w:tc>
        <w:tc>
          <w:tcPr>
            <w:tcW w:w="984" w:type="dxa"/>
            <w:tcBorders>
              <w:top w:val="nil"/>
              <w:left w:val="nil"/>
              <w:bottom w:val="single" w:sz="4" w:space="0" w:color="auto"/>
              <w:right w:val="single" w:sz="4" w:space="0" w:color="auto"/>
            </w:tcBorders>
          </w:tcPr>
          <w:p w:rsidR="00AA763F" w:rsidRPr="00E37191"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 xml:space="preserve">B1606 - </w:t>
            </w:r>
            <w:proofErr w:type="spellStart"/>
            <w:r w:rsidRPr="002B267E">
              <w:t>Egy.műk</w:t>
            </w:r>
            <w:proofErr w:type="gramStart"/>
            <w:r w:rsidRPr="002B267E">
              <w:t>.c.t</w:t>
            </w:r>
            <w:proofErr w:type="gramEnd"/>
            <w:r w:rsidRPr="002B267E">
              <w:t>ám.bevétel</w:t>
            </w:r>
            <w:proofErr w:type="spellEnd"/>
            <w:r w:rsidRPr="002B267E">
              <w:t xml:space="preserve"> </w:t>
            </w:r>
            <w:proofErr w:type="spellStart"/>
            <w:r w:rsidRPr="002B267E">
              <w:t>ELKA-tól</w:t>
            </w:r>
            <w:proofErr w:type="spellEnd"/>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56 160</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56 160</w:t>
            </w:r>
          </w:p>
        </w:tc>
        <w:tc>
          <w:tcPr>
            <w:tcW w:w="984" w:type="dxa"/>
            <w:tcBorders>
              <w:top w:val="nil"/>
              <w:left w:val="nil"/>
              <w:bottom w:val="single" w:sz="4" w:space="0" w:color="auto"/>
              <w:right w:val="single" w:sz="4" w:space="0" w:color="auto"/>
            </w:tcBorders>
          </w:tcPr>
          <w:p w:rsidR="00AA763F" w:rsidRPr="00E37191"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rPr>
                <w:b/>
                <w:bCs/>
              </w:rPr>
            </w:pPr>
            <w:r w:rsidRPr="002B267E">
              <w:rPr>
                <w:b/>
                <w:bCs/>
              </w:rPr>
              <w:t xml:space="preserve">B1 - </w:t>
            </w:r>
            <w:proofErr w:type="spellStart"/>
            <w:r w:rsidRPr="002B267E">
              <w:rPr>
                <w:b/>
                <w:bCs/>
              </w:rPr>
              <w:t>Műk</w:t>
            </w:r>
            <w:proofErr w:type="gramStart"/>
            <w:r w:rsidRPr="002B267E">
              <w:rPr>
                <w:b/>
                <w:bCs/>
              </w:rPr>
              <w:t>.c.t</w:t>
            </w:r>
            <w:proofErr w:type="gramEnd"/>
            <w:r w:rsidRPr="002B267E">
              <w:rPr>
                <w:b/>
                <w:bCs/>
              </w:rPr>
              <w:t>ám.áh.belülről</w:t>
            </w:r>
            <w:proofErr w:type="spellEnd"/>
            <w:r w:rsidRPr="002B267E">
              <w:rPr>
                <w:b/>
                <w:bCs/>
              </w:rPr>
              <w:t xml:space="preserve"> összesen</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bCs/>
              </w:rPr>
            </w:pPr>
            <w:r w:rsidRPr="00C12654">
              <w:rPr>
                <w:b/>
                <w:bCs/>
                <w:sz w:val="22"/>
                <w:szCs w:val="22"/>
              </w:rPr>
              <w:t>0</w:t>
            </w:r>
          </w:p>
        </w:tc>
        <w:tc>
          <w:tcPr>
            <w:tcW w:w="1478" w:type="dxa"/>
            <w:tcBorders>
              <w:top w:val="nil"/>
              <w:left w:val="nil"/>
              <w:bottom w:val="single" w:sz="4" w:space="0" w:color="auto"/>
              <w:right w:val="single" w:sz="4" w:space="0" w:color="auto"/>
            </w:tcBorders>
            <w:shd w:val="clear" w:color="auto" w:fill="auto"/>
            <w:hideMark/>
          </w:tcPr>
          <w:p w:rsidR="00AA763F" w:rsidRPr="00C12654" w:rsidRDefault="00AA763F" w:rsidP="00AA763F">
            <w:pPr>
              <w:jc w:val="right"/>
              <w:rPr>
                <w:b/>
              </w:rPr>
            </w:pPr>
            <w:r w:rsidRPr="00C12654">
              <w:rPr>
                <w:b/>
                <w:sz w:val="22"/>
                <w:szCs w:val="22"/>
              </w:rPr>
              <w:t>5 500 284</w:t>
            </w:r>
          </w:p>
        </w:tc>
        <w:tc>
          <w:tcPr>
            <w:tcW w:w="1182" w:type="dxa"/>
            <w:tcBorders>
              <w:top w:val="nil"/>
              <w:left w:val="nil"/>
              <w:bottom w:val="single" w:sz="4" w:space="0" w:color="auto"/>
              <w:right w:val="single" w:sz="4" w:space="0" w:color="auto"/>
            </w:tcBorders>
            <w:shd w:val="clear" w:color="auto" w:fill="auto"/>
            <w:hideMark/>
          </w:tcPr>
          <w:p w:rsidR="00AA763F" w:rsidRPr="00C12654" w:rsidRDefault="00AA763F" w:rsidP="00AA763F">
            <w:pPr>
              <w:jc w:val="right"/>
              <w:rPr>
                <w:b/>
              </w:rPr>
            </w:pPr>
            <w:r w:rsidRPr="00C12654">
              <w:rPr>
                <w:b/>
                <w:sz w:val="22"/>
                <w:szCs w:val="22"/>
              </w:rPr>
              <w:t>5 393 636</w:t>
            </w:r>
          </w:p>
        </w:tc>
        <w:tc>
          <w:tcPr>
            <w:tcW w:w="984" w:type="dxa"/>
            <w:tcBorders>
              <w:top w:val="nil"/>
              <w:left w:val="nil"/>
              <w:bottom w:val="single" w:sz="4" w:space="0" w:color="auto"/>
              <w:right w:val="single" w:sz="4" w:space="0" w:color="auto"/>
            </w:tcBorders>
            <w:vAlign w:val="center"/>
          </w:tcPr>
          <w:p w:rsidR="00AA763F" w:rsidRPr="00602B52" w:rsidRDefault="00AA763F" w:rsidP="00AA763F">
            <w:pPr>
              <w:jc w:val="right"/>
              <w:rPr>
                <w:b/>
                <w:bCs/>
              </w:rPr>
            </w:pPr>
            <w:r w:rsidRPr="00602B52">
              <w:rPr>
                <w:b/>
                <w:bCs/>
                <w:sz w:val="22"/>
                <w:szCs w:val="22"/>
              </w:rPr>
              <w:t>21,83%</w:t>
            </w: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rPr>
                <w:b/>
              </w:rPr>
            </w:pPr>
            <w:r w:rsidRPr="002B267E">
              <w:rPr>
                <w:b/>
              </w:rPr>
              <w:t>B25 - Egyéb felhalmozási támogatások</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rPr>
            </w:pPr>
            <w:r w:rsidRPr="00C12654">
              <w:rPr>
                <w:b/>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rPr>
            </w:pPr>
            <w:r w:rsidRPr="00C12654">
              <w:rPr>
                <w:b/>
                <w:sz w:val="22"/>
                <w:szCs w:val="22"/>
              </w:rPr>
              <w:t>897 565</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rPr>
            </w:pPr>
            <w:r w:rsidRPr="00C12654">
              <w:rPr>
                <w:b/>
                <w:sz w:val="22"/>
                <w:szCs w:val="22"/>
              </w:rPr>
              <w:t>897 565</w:t>
            </w:r>
          </w:p>
        </w:tc>
        <w:tc>
          <w:tcPr>
            <w:tcW w:w="984" w:type="dxa"/>
            <w:tcBorders>
              <w:top w:val="nil"/>
              <w:left w:val="nil"/>
              <w:bottom w:val="single" w:sz="4" w:space="0" w:color="auto"/>
              <w:right w:val="single" w:sz="4" w:space="0" w:color="auto"/>
            </w:tcBorders>
            <w:vAlign w:val="center"/>
          </w:tcPr>
          <w:p w:rsidR="00AA763F" w:rsidRPr="00602B52" w:rsidRDefault="00AA763F" w:rsidP="00AA763F">
            <w:pPr>
              <w:jc w:val="right"/>
              <w:rPr>
                <w:b/>
                <w:bCs/>
              </w:rPr>
            </w:pPr>
            <w:r w:rsidRPr="00602B52">
              <w:rPr>
                <w:b/>
                <w:bCs/>
                <w:sz w:val="22"/>
                <w:szCs w:val="22"/>
              </w:rPr>
              <w:t>3,63%</w:t>
            </w: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rPr>
                <w:b/>
                <w:bCs/>
              </w:rPr>
            </w:pPr>
            <w:r w:rsidRPr="002B267E">
              <w:rPr>
                <w:b/>
                <w:bCs/>
              </w:rPr>
              <w:t>B3 - Közhatalmi bevételek összesen</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bCs/>
              </w:rPr>
            </w:pPr>
            <w:r w:rsidRPr="00C12654">
              <w:rPr>
                <w:b/>
                <w:bCs/>
                <w:sz w:val="22"/>
                <w:szCs w:val="22"/>
              </w:rPr>
              <w:t>6 234 500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rPr>
            </w:pPr>
            <w:r w:rsidRPr="00C12654">
              <w:rPr>
                <w:b/>
                <w:sz w:val="22"/>
                <w:szCs w:val="22"/>
              </w:rPr>
              <w:t>8 020 372</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rPr>
            </w:pPr>
            <w:r w:rsidRPr="00C12654">
              <w:rPr>
                <w:b/>
                <w:sz w:val="22"/>
                <w:szCs w:val="22"/>
              </w:rPr>
              <w:t>8 020 372</w:t>
            </w:r>
          </w:p>
        </w:tc>
        <w:tc>
          <w:tcPr>
            <w:tcW w:w="984" w:type="dxa"/>
            <w:tcBorders>
              <w:top w:val="nil"/>
              <w:left w:val="nil"/>
              <w:bottom w:val="single" w:sz="4" w:space="0" w:color="auto"/>
              <w:right w:val="single" w:sz="4" w:space="0" w:color="auto"/>
            </w:tcBorders>
            <w:vAlign w:val="center"/>
          </w:tcPr>
          <w:p w:rsidR="00AA763F" w:rsidRPr="00602B52" w:rsidRDefault="00AA763F" w:rsidP="00AA763F">
            <w:pPr>
              <w:jc w:val="right"/>
              <w:rPr>
                <w:b/>
                <w:bCs/>
              </w:rPr>
            </w:pPr>
            <w:r w:rsidRPr="00602B52">
              <w:rPr>
                <w:b/>
                <w:bCs/>
                <w:sz w:val="22"/>
                <w:szCs w:val="22"/>
              </w:rPr>
              <w:t>32,47%</w:t>
            </w: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B401 – Készletértékesítés ellenértéke</w:t>
            </w:r>
          </w:p>
        </w:tc>
        <w:tc>
          <w:tcPr>
            <w:tcW w:w="1345" w:type="dxa"/>
            <w:tcBorders>
              <w:top w:val="nil"/>
              <w:left w:val="nil"/>
              <w:bottom w:val="single" w:sz="4" w:space="0" w:color="auto"/>
              <w:right w:val="single" w:sz="4" w:space="0" w:color="auto"/>
            </w:tcBorders>
            <w:shd w:val="clear" w:color="auto" w:fill="auto"/>
            <w:hideMark/>
          </w:tcPr>
          <w:p w:rsidR="00AA763F" w:rsidRPr="00C12654" w:rsidRDefault="00AA763F" w:rsidP="00AA763F">
            <w:pPr>
              <w:jc w:val="right"/>
            </w:pPr>
            <w:r w:rsidRPr="00C12654">
              <w:rPr>
                <w:sz w:val="22"/>
                <w:szCs w:val="22"/>
              </w:rPr>
              <w:t>105 000</w:t>
            </w:r>
          </w:p>
        </w:tc>
        <w:tc>
          <w:tcPr>
            <w:tcW w:w="1478" w:type="dxa"/>
            <w:tcBorders>
              <w:top w:val="nil"/>
              <w:left w:val="nil"/>
              <w:bottom w:val="single" w:sz="4" w:space="0" w:color="auto"/>
              <w:right w:val="single" w:sz="4" w:space="0" w:color="auto"/>
            </w:tcBorders>
            <w:shd w:val="clear" w:color="auto" w:fill="auto"/>
            <w:hideMark/>
          </w:tcPr>
          <w:p w:rsidR="00AA763F" w:rsidRPr="00C12654" w:rsidRDefault="00AA763F" w:rsidP="00AA763F">
            <w:pPr>
              <w:jc w:val="right"/>
            </w:pPr>
            <w:r w:rsidRPr="00C12654">
              <w:rPr>
                <w:sz w:val="22"/>
                <w:szCs w:val="22"/>
              </w:rPr>
              <w:t>131 429</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121 649</w:t>
            </w:r>
          </w:p>
        </w:tc>
        <w:tc>
          <w:tcPr>
            <w:tcW w:w="984" w:type="dxa"/>
            <w:tcBorders>
              <w:top w:val="nil"/>
              <w:left w:val="nil"/>
              <w:bottom w:val="single" w:sz="4" w:space="0" w:color="auto"/>
              <w:right w:val="single" w:sz="4" w:space="0" w:color="auto"/>
            </w:tcBorders>
          </w:tcPr>
          <w:p w:rsidR="00AA763F" w:rsidRPr="00602B52"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B402 - Szolgáltatások ellenértéke</w:t>
            </w:r>
          </w:p>
        </w:tc>
        <w:tc>
          <w:tcPr>
            <w:tcW w:w="1345" w:type="dxa"/>
            <w:tcBorders>
              <w:top w:val="nil"/>
              <w:left w:val="nil"/>
              <w:bottom w:val="single" w:sz="4" w:space="0" w:color="auto"/>
              <w:right w:val="single" w:sz="4" w:space="0" w:color="auto"/>
            </w:tcBorders>
            <w:shd w:val="clear" w:color="auto" w:fill="auto"/>
            <w:hideMark/>
          </w:tcPr>
          <w:p w:rsidR="00AA763F" w:rsidRPr="00C12654" w:rsidRDefault="00AA763F" w:rsidP="00AA763F">
            <w:pPr>
              <w:jc w:val="right"/>
            </w:pPr>
            <w:r w:rsidRPr="00C12654">
              <w:rPr>
                <w:sz w:val="22"/>
                <w:szCs w:val="22"/>
              </w:rPr>
              <w:t>1 792 000</w:t>
            </w:r>
          </w:p>
        </w:tc>
        <w:tc>
          <w:tcPr>
            <w:tcW w:w="1478" w:type="dxa"/>
            <w:tcBorders>
              <w:top w:val="nil"/>
              <w:left w:val="nil"/>
              <w:bottom w:val="single" w:sz="4" w:space="0" w:color="auto"/>
              <w:right w:val="single" w:sz="4" w:space="0" w:color="auto"/>
            </w:tcBorders>
            <w:shd w:val="clear" w:color="auto" w:fill="auto"/>
            <w:hideMark/>
          </w:tcPr>
          <w:p w:rsidR="00AA763F" w:rsidRPr="00C12654" w:rsidRDefault="00AA763F" w:rsidP="00AA763F">
            <w:pPr>
              <w:jc w:val="right"/>
            </w:pPr>
            <w:r w:rsidRPr="00C12654">
              <w:rPr>
                <w:sz w:val="22"/>
                <w:szCs w:val="22"/>
              </w:rPr>
              <w:t>1 290 368</w:t>
            </w:r>
          </w:p>
        </w:tc>
        <w:tc>
          <w:tcPr>
            <w:tcW w:w="1182" w:type="dxa"/>
            <w:tcBorders>
              <w:top w:val="nil"/>
              <w:left w:val="nil"/>
              <w:bottom w:val="single" w:sz="4" w:space="0" w:color="auto"/>
              <w:right w:val="single" w:sz="4" w:space="0" w:color="auto"/>
            </w:tcBorders>
            <w:shd w:val="clear" w:color="auto" w:fill="auto"/>
            <w:hideMark/>
          </w:tcPr>
          <w:p w:rsidR="00AA763F" w:rsidRPr="00C12654" w:rsidRDefault="00AA763F" w:rsidP="00AA763F">
            <w:pPr>
              <w:jc w:val="right"/>
            </w:pPr>
            <w:r w:rsidRPr="00C12654">
              <w:rPr>
                <w:sz w:val="22"/>
                <w:szCs w:val="22"/>
              </w:rPr>
              <w:t>1 290 368</w:t>
            </w:r>
          </w:p>
        </w:tc>
        <w:tc>
          <w:tcPr>
            <w:tcW w:w="984" w:type="dxa"/>
            <w:tcBorders>
              <w:top w:val="nil"/>
              <w:left w:val="nil"/>
              <w:bottom w:val="single" w:sz="4" w:space="0" w:color="auto"/>
              <w:right w:val="single" w:sz="4" w:space="0" w:color="auto"/>
            </w:tcBorders>
          </w:tcPr>
          <w:p w:rsidR="00AA763F" w:rsidRPr="00602B52"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B403 - Közvetített szolgáltatások ellenért</w:t>
            </w:r>
          </w:p>
        </w:tc>
        <w:tc>
          <w:tcPr>
            <w:tcW w:w="1345" w:type="dxa"/>
            <w:tcBorders>
              <w:top w:val="nil"/>
              <w:left w:val="nil"/>
              <w:bottom w:val="single" w:sz="4" w:space="0" w:color="auto"/>
              <w:right w:val="single" w:sz="4" w:space="0" w:color="auto"/>
            </w:tcBorders>
            <w:shd w:val="clear" w:color="auto" w:fill="auto"/>
            <w:hideMark/>
          </w:tcPr>
          <w:p w:rsidR="00AA763F" w:rsidRPr="00C12654" w:rsidRDefault="00AA763F" w:rsidP="00AA763F">
            <w:pPr>
              <w:jc w:val="right"/>
            </w:pPr>
            <w:r w:rsidRPr="00C12654">
              <w:rPr>
                <w:sz w:val="22"/>
                <w:szCs w:val="22"/>
              </w:rPr>
              <w:t>13 000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26 989</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26 989</w:t>
            </w:r>
          </w:p>
        </w:tc>
        <w:tc>
          <w:tcPr>
            <w:tcW w:w="984" w:type="dxa"/>
            <w:tcBorders>
              <w:top w:val="nil"/>
              <w:left w:val="nil"/>
              <w:bottom w:val="single" w:sz="4" w:space="0" w:color="auto"/>
              <w:right w:val="single" w:sz="4" w:space="0" w:color="auto"/>
            </w:tcBorders>
          </w:tcPr>
          <w:p w:rsidR="00AA763F" w:rsidRPr="00602B52"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B406 - Kiszámlázott általános forgalmi adó</w:t>
            </w:r>
          </w:p>
        </w:tc>
        <w:tc>
          <w:tcPr>
            <w:tcW w:w="1345" w:type="dxa"/>
            <w:tcBorders>
              <w:top w:val="nil"/>
              <w:left w:val="nil"/>
              <w:bottom w:val="single" w:sz="4" w:space="0" w:color="auto"/>
              <w:right w:val="single" w:sz="4" w:space="0" w:color="auto"/>
            </w:tcBorders>
            <w:shd w:val="clear" w:color="auto" w:fill="auto"/>
            <w:hideMark/>
          </w:tcPr>
          <w:p w:rsidR="00AA763F" w:rsidRPr="00C12654" w:rsidRDefault="00AA763F" w:rsidP="00AA763F">
            <w:pPr>
              <w:jc w:val="right"/>
            </w:pPr>
            <w:r w:rsidRPr="00C12654">
              <w:rPr>
                <w:sz w:val="22"/>
                <w:szCs w:val="22"/>
              </w:rPr>
              <w:t>765 000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736 334</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736 334</w:t>
            </w:r>
          </w:p>
        </w:tc>
        <w:tc>
          <w:tcPr>
            <w:tcW w:w="984" w:type="dxa"/>
            <w:tcBorders>
              <w:top w:val="nil"/>
              <w:left w:val="nil"/>
              <w:bottom w:val="single" w:sz="4" w:space="0" w:color="auto"/>
              <w:right w:val="single" w:sz="4" w:space="0" w:color="auto"/>
            </w:tcBorders>
          </w:tcPr>
          <w:p w:rsidR="00AA763F" w:rsidRPr="00602B52"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 xml:space="preserve">B40802 - Kamatbevételek </w:t>
            </w:r>
            <w:proofErr w:type="spellStart"/>
            <w:r w:rsidRPr="002B267E">
              <w:t>államházt</w:t>
            </w:r>
            <w:proofErr w:type="gramStart"/>
            <w:r w:rsidRPr="002B267E">
              <w:t>.kívülről</w:t>
            </w:r>
            <w:proofErr w:type="spellEnd"/>
            <w:proofErr w:type="gramEnd"/>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2</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2</w:t>
            </w:r>
          </w:p>
        </w:tc>
        <w:tc>
          <w:tcPr>
            <w:tcW w:w="984" w:type="dxa"/>
            <w:tcBorders>
              <w:top w:val="nil"/>
              <w:left w:val="nil"/>
              <w:bottom w:val="single" w:sz="4" w:space="0" w:color="auto"/>
              <w:right w:val="single" w:sz="4" w:space="0" w:color="auto"/>
            </w:tcBorders>
          </w:tcPr>
          <w:p w:rsidR="00AA763F" w:rsidRPr="00602B52"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B409 – Egyéb pénzügyi műveletek bevétele</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1 383</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1 383</w:t>
            </w:r>
          </w:p>
        </w:tc>
        <w:tc>
          <w:tcPr>
            <w:tcW w:w="984" w:type="dxa"/>
            <w:tcBorders>
              <w:top w:val="nil"/>
              <w:left w:val="nil"/>
              <w:bottom w:val="single" w:sz="4" w:space="0" w:color="auto"/>
              <w:right w:val="single" w:sz="4" w:space="0" w:color="auto"/>
            </w:tcBorders>
          </w:tcPr>
          <w:p w:rsidR="00AA763F" w:rsidRPr="00602B52"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B410 – Biztosító által fizetett kártérítés</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751</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751</w:t>
            </w:r>
          </w:p>
        </w:tc>
        <w:tc>
          <w:tcPr>
            <w:tcW w:w="984" w:type="dxa"/>
            <w:tcBorders>
              <w:top w:val="nil"/>
              <w:left w:val="nil"/>
              <w:bottom w:val="single" w:sz="4" w:space="0" w:color="auto"/>
              <w:right w:val="single" w:sz="4" w:space="0" w:color="auto"/>
            </w:tcBorders>
          </w:tcPr>
          <w:p w:rsidR="00AA763F" w:rsidRPr="00602B52"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B411 - Egyéb működési bevételek</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25 000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60 756</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60 756</w:t>
            </w:r>
          </w:p>
        </w:tc>
        <w:tc>
          <w:tcPr>
            <w:tcW w:w="984" w:type="dxa"/>
            <w:tcBorders>
              <w:top w:val="nil"/>
              <w:left w:val="nil"/>
              <w:bottom w:val="single" w:sz="4" w:space="0" w:color="auto"/>
              <w:right w:val="single" w:sz="4" w:space="0" w:color="auto"/>
            </w:tcBorders>
          </w:tcPr>
          <w:p w:rsidR="00AA763F" w:rsidRPr="00602B52"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rPr>
                <w:b/>
                <w:bCs/>
              </w:rPr>
            </w:pPr>
            <w:r w:rsidRPr="002B267E">
              <w:rPr>
                <w:b/>
                <w:bCs/>
              </w:rPr>
              <w:t>B4 - Működési bevételek összesen</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bCs/>
              </w:rPr>
            </w:pPr>
            <w:r w:rsidRPr="00C12654">
              <w:rPr>
                <w:b/>
                <w:bCs/>
                <w:sz w:val="22"/>
                <w:szCs w:val="22"/>
              </w:rPr>
              <w:t>2 700 000</w:t>
            </w:r>
          </w:p>
        </w:tc>
        <w:tc>
          <w:tcPr>
            <w:tcW w:w="1478" w:type="dxa"/>
            <w:tcBorders>
              <w:top w:val="nil"/>
              <w:left w:val="nil"/>
              <w:bottom w:val="single" w:sz="4" w:space="0" w:color="auto"/>
              <w:right w:val="single" w:sz="4" w:space="0" w:color="auto"/>
            </w:tcBorders>
            <w:shd w:val="clear" w:color="auto" w:fill="auto"/>
            <w:vAlign w:val="bottom"/>
            <w:hideMark/>
          </w:tcPr>
          <w:p w:rsidR="00AA763F" w:rsidRPr="00C12654" w:rsidRDefault="00AA763F" w:rsidP="00AA763F">
            <w:pPr>
              <w:jc w:val="right"/>
              <w:rPr>
                <w:b/>
                <w:bCs/>
              </w:rPr>
            </w:pPr>
            <w:r w:rsidRPr="00C12654">
              <w:rPr>
                <w:b/>
                <w:bCs/>
                <w:sz w:val="22"/>
                <w:szCs w:val="22"/>
              </w:rPr>
              <w:t>2 248 013</w:t>
            </w:r>
          </w:p>
        </w:tc>
        <w:tc>
          <w:tcPr>
            <w:tcW w:w="1182" w:type="dxa"/>
            <w:tcBorders>
              <w:top w:val="nil"/>
              <w:left w:val="nil"/>
              <w:bottom w:val="single" w:sz="4" w:space="0" w:color="auto"/>
              <w:right w:val="single" w:sz="4" w:space="0" w:color="auto"/>
            </w:tcBorders>
            <w:shd w:val="clear" w:color="auto" w:fill="auto"/>
            <w:vAlign w:val="bottom"/>
            <w:hideMark/>
          </w:tcPr>
          <w:p w:rsidR="00AA763F" w:rsidRPr="00C12654" w:rsidRDefault="00AA763F" w:rsidP="00AA763F">
            <w:pPr>
              <w:jc w:val="right"/>
              <w:rPr>
                <w:b/>
                <w:bCs/>
              </w:rPr>
            </w:pPr>
            <w:r w:rsidRPr="00C12654">
              <w:rPr>
                <w:b/>
                <w:bCs/>
                <w:sz w:val="22"/>
                <w:szCs w:val="22"/>
              </w:rPr>
              <w:t>2 248 013</w:t>
            </w:r>
          </w:p>
        </w:tc>
        <w:tc>
          <w:tcPr>
            <w:tcW w:w="984" w:type="dxa"/>
            <w:tcBorders>
              <w:top w:val="nil"/>
              <w:left w:val="nil"/>
              <w:bottom w:val="single" w:sz="4" w:space="0" w:color="auto"/>
              <w:right w:val="single" w:sz="4" w:space="0" w:color="auto"/>
            </w:tcBorders>
          </w:tcPr>
          <w:p w:rsidR="00AA763F" w:rsidRPr="00602B52" w:rsidRDefault="00AA763F" w:rsidP="00AA763F">
            <w:pPr>
              <w:jc w:val="right"/>
              <w:rPr>
                <w:b/>
                <w:bCs/>
              </w:rPr>
            </w:pPr>
            <w:r w:rsidRPr="00602B52">
              <w:rPr>
                <w:b/>
                <w:bCs/>
                <w:sz w:val="22"/>
                <w:szCs w:val="22"/>
              </w:rPr>
              <w:t>9,10%</w:t>
            </w: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B53 - Egyéb tárgyi eszközök értékesítése</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2 922</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2 922</w:t>
            </w:r>
          </w:p>
        </w:tc>
        <w:tc>
          <w:tcPr>
            <w:tcW w:w="984" w:type="dxa"/>
            <w:tcBorders>
              <w:top w:val="nil"/>
              <w:left w:val="nil"/>
              <w:bottom w:val="single" w:sz="4" w:space="0" w:color="auto"/>
              <w:right w:val="single" w:sz="4" w:space="0" w:color="auto"/>
            </w:tcBorders>
          </w:tcPr>
          <w:p w:rsidR="00AA763F" w:rsidRPr="00602B52"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rPr>
                <w:b/>
                <w:bCs/>
              </w:rPr>
            </w:pPr>
            <w:r w:rsidRPr="002B267E">
              <w:rPr>
                <w:b/>
                <w:bCs/>
              </w:rPr>
              <w:t xml:space="preserve">B5 - Felhalmozási </w:t>
            </w:r>
            <w:proofErr w:type="spellStart"/>
            <w:r w:rsidRPr="002B267E">
              <w:rPr>
                <w:b/>
                <w:bCs/>
              </w:rPr>
              <w:t>bev</w:t>
            </w:r>
            <w:proofErr w:type="spellEnd"/>
            <w:r w:rsidRPr="002B267E">
              <w:rPr>
                <w:b/>
                <w:bCs/>
              </w:rPr>
              <w:t>. összesen</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bCs/>
              </w:rPr>
            </w:pPr>
            <w:r w:rsidRPr="00C12654">
              <w:rPr>
                <w:b/>
                <w:bCs/>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rPr>
            </w:pPr>
            <w:r w:rsidRPr="00C12654">
              <w:rPr>
                <w:b/>
                <w:sz w:val="22"/>
                <w:szCs w:val="22"/>
              </w:rPr>
              <w:t>2 922</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rPr>
            </w:pPr>
            <w:r w:rsidRPr="00C12654">
              <w:rPr>
                <w:b/>
                <w:sz w:val="22"/>
                <w:szCs w:val="22"/>
              </w:rPr>
              <w:t>2 922</w:t>
            </w:r>
          </w:p>
        </w:tc>
        <w:tc>
          <w:tcPr>
            <w:tcW w:w="984" w:type="dxa"/>
            <w:tcBorders>
              <w:top w:val="nil"/>
              <w:left w:val="nil"/>
              <w:bottom w:val="single" w:sz="4" w:space="0" w:color="auto"/>
              <w:right w:val="single" w:sz="4" w:space="0" w:color="auto"/>
            </w:tcBorders>
          </w:tcPr>
          <w:p w:rsidR="00AA763F" w:rsidRPr="00602B52" w:rsidRDefault="00AA763F" w:rsidP="00AA763F">
            <w:pPr>
              <w:jc w:val="right"/>
              <w:rPr>
                <w:b/>
              </w:rPr>
            </w:pPr>
            <w:r w:rsidRPr="00602B52">
              <w:rPr>
                <w:b/>
                <w:sz w:val="22"/>
                <w:szCs w:val="22"/>
              </w:rPr>
              <w:t>0,01%</w:t>
            </w: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 xml:space="preserve">B6506 – Egyéb </w:t>
            </w:r>
            <w:proofErr w:type="spellStart"/>
            <w:r w:rsidRPr="002B267E">
              <w:t>műk</w:t>
            </w:r>
            <w:proofErr w:type="gramStart"/>
            <w:r w:rsidRPr="002B267E">
              <w:t>.célú</w:t>
            </w:r>
            <w:proofErr w:type="spellEnd"/>
            <w:proofErr w:type="gramEnd"/>
            <w:r w:rsidRPr="002B267E">
              <w:t xml:space="preserve"> </w:t>
            </w:r>
            <w:proofErr w:type="spellStart"/>
            <w:r w:rsidRPr="002B267E">
              <w:t>peszk.többs.tul</w:t>
            </w:r>
            <w:proofErr w:type="spellEnd"/>
            <w:r w:rsidRPr="002B267E">
              <w:t xml:space="preserve"> nem </w:t>
            </w:r>
            <w:proofErr w:type="spellStart"/>
            <w:r w:rsidRPr="002B267E">
              <w:t>pü</w:t>
            </w:r>
            <w:proofErr w:type="spellEnd"/>
            <w:r w:rsidRPr="002B267E">
              <w:t>. váll.</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11 186</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11 186</w:t>
            </w:r>
          </w:p>
        </w:tc>
        <w:tc>
          <w:tcPr>
            <w:tcW w:w="984" w:type="dxa"/>
            <w:tcBorders>
              <w:top w:val="nil"/>
              <w:left w:val="nil"/>
              <w:bottom w:val="single" w:sz="4" w:space="0" w:color="auto"/>
              <w:right w:val="single" w:sz="4" w:space="0" w:color="auto"/>
            </w:tcBorders>
          </w:tcPr>
          <w:p w:rsidR="00AA763F" w:rsidRPr="00602B52"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t xml:space="preserve">B6509 - Egyéb </w:t>
            </w:r>
            <w:proofErr w:type="spellStart"/>
            <w:r w:rsidRPr="002B267E">
              <w:t>műk</w:t>
            </w:r>
            <w:proofErr w:type="gramStart"/>
            <w:r w:rsidRPr="002B267E">
              <w:t>.c.</w:t>
            </w:r>
            <w:proofErr w:type="gramEnd"/>
            <w:r w:rsidRPr="002B267E">
              <w:t>átv.pe</w:t>
            </w:r>
            <w:proofErr w:type="spellEnd"/>
            <w:r w:rsidRPr="002B267E">
              <w:t>. Európai Uniótól</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669 162</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665 274</w:t>
            </w:r>
          </w:p>
        </w:tc>
        <w:tc>
          <w:tcPr>
            <w:tcW w:w="984" w:type="dxa"/>
            <w:tcBorders>
              <w:top w:val="nil"/>
              <w:left w:val="nil"/>
              <w:bottom w:val="single" w:sz="4" w:space="0" w:color="auto"/>
              <w:right w:val="single" w:sz="4" w:space="0" w:color="auto"/>
            </w:tcBorders>
          </w:tcPr>
          <w:p w:rsidR="00AA763F" w:rsidRPr="00602B52" w:rsidRDefault="00AA763F" w:rsidP="00AA763F">
            <w:pPr>
              <w:jc w:val="right"/>
            </w:pPr>
          </w:p>
        </w:tc>
      </w:tr>
      <w:tr w:rsidR="00AA763F" w:rsidRPr="00235BEB"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35BEB" w:rsidRDefault="00AA763F" w:rsidP="00AA763F">
            <w:pPr>
              <w:jc w:val="left"/>
              <w:rPr>
                <w:bCs/>
              </w:rPr>
            </w:pPr>
            <w:r>
              <w:rPr>
                <w:bCs/>
              </w:rPr>
              <w:t xml:space="preserve">B6511 - </w:t>
            </w:r>
            <w:r w:rsidRPr="00235BEB">
              <w:rPr>
                <w:bCs/>
              </w:rPr>
              <w:t xml:space="preserve">Egyéb </w:t>
            </w:r>
            <w:proofErr w:type="spellStart"/>
            <w:r w:rsidRPr="00235BEB">
              <w:rPr>
                <w:bCs/>
              </w:rPr>
              <w:t>műk</w:t>
            </w:r>
            <w:proofErr w:type="gramStart"/>
            <w:r>
              <w:rPr>
                <w:bCs/>
              </w:rPr>
              <w:t>.</w:t>
            </w:r>
            <w:r w:rsidRPr="00235BEB">
              <w:rPr>
                <w:bCs/>
              </w:rPr>
              <w:t>célú</w:t>
            </w:r>
            <w:proofErr w:type="spellEnd"/>
            <w:proofErr w:type="gramEnd"/>
            <w:r w:rsidRPr="00235BEB">
              <w:rPr>
                <w:bCs/>
              </w:rPr>
              <w:t xml:space="preserve"> átvett pénzeszközök egyéb külföldiektől</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Cs/>
              </w:rPr>
            </w:pPr>
            <w:r w:rsidRPr="00C12654">
              <w:rPr>
                <w:bCs/>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44 468</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43 778</w:t>
            </w:r>
          </w:p>
        </w:tc>
        <w:tc>
          <w:tcPr>
            <w:tcW w:w="984" w:type="dxa"/>
            <w:tcBorders>
              <w:top w:val="nil"/>
              <w:left w:val="nil"/>
              <w:bottom w:val="single" w:sz="4" w:space="0" w:color="auto"/>
              <w:right w:val="single" w:sz="4" w:space="0" w:color="auto"/>
            </w:tcBorders>
          </w:tcPr>
          <w:p w:rsidR="00AA763F" w:rsidRPr="00602B52" w:rsidRDefault="00AA763F" w:rsidP="00AA763F">
            <w:pPr>
              <w:jc w:val="right"/>
            </w:pP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rPr>
                <w:b/>
                <w:bCs/>
              </w:rPr>
            </w:pPr>
            <w:r w:rsidRPr="002B267E">
              <w:rPr>
                <w:b/>
                <w:bCs/>
              </w:rPr>
              <w:t xml:space="preserve">B6 - </w:t>
            </w:r>
            <w:proofErr w:type="spellStart"/>
            <w:r w:rsidRPr="002B267E">
              <w:rPr>
                <w:b/>
                <w:bCs/>
              </w:rPr>
              <w:t>Műk</w:t>
            </w:r>
            <w:proofErr w:type="gramStart"/>
            <w:r w:rsidRPr="002B267E">
              <w:rPr>
                <w:b/>
                <w:bCs/>
              </w:rPr>
              <w:t>.c.</w:t>
            </w:r>
            <w:proofErr w:type="gramEnd"/>
            <w:r w:rsidRPr="002B267E">
              <w:rPr>
                <w:b/>
                <w:bCs/>
              </w:rPr>
              <w:t>átvett</w:t>
            </w:r>
            <w:proofErr w:type="spellEnd"/>
            <w:r w:rsidRPr="002B267E">
              <w:rPr>
                <w:b/>
                <w:bCs/>
              </w:rPr>
              <w:t xml:space="preserve"> </w:t>
            </w:r>
            <w:proofErr w:type="spellStart"/>
            <w:r w:rsidRPr="002B267E">
              <w:rPr>
                <w:b/>
                <w:bCs/>
              </w:rPr>
              <w:t>pénzeszk.összesen</w:t>
            </w:r>
            <w:proofErr w:type="spellEnd"/>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bCs/>
              </w:rPr>
            </w:pPr>
            <w:r w:rsidRPr="00C12654">
              <w:rPr>
                <w:b/>
                <w:bCs/>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bCs/>
              </w:rPr>
            </w:pPr>
            <w:r w:rsidRPr="00C12654">
              <w:rPr>
                <w:b/>
                <w:bCs/>
                <w:sz w:val="22"/>
                <w:szCs w:val="22"/>
              </w:rPr>
              <w:t>724 815</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bCs/>
              </w:rPr>
            </w:pPr>
            <w:r w:rsidRPr="00C12654">
              <w:rPr>
                <w:b/>
                <w:bCs/>
                <w:sz w:val="22"/>
                <w:szCs w:val="22"/>
              </w:rPr>
              <w:t>720 237</w:t>
            </w:r>
          </w:p>
        </w:tc>
        <w:tc>
          <w:tcPr>
            <w:tcW w:w="984" w:type="dxa"/>
            <w:tcBorders>
              <w:top w:val="nil"/>
              <w:left w:val="nil"/>
              <w:bottom w:val="single" w:sz="4" w:space="0" w:color="auto"/>
              <w:right w:val="single" w:sz="4" w:space="0" w:color="auto"/>
            </w:tcBorders>
          </w:tcPr>
          <w:p w:rsidR="00AA763F" w:rsidRPr="00602B52" w:rsidRDefault="00AA763F" w:rsidP="00AA763F">
            <w:pPr>
              <w:jc w:val="right"/>
              <w:rPr>
                <w:b/>
                <w:bCs/>
              </w:rPr>
            </w:pPr>
            <w:r w:rsidRPr="00602B52">
              <w:rPr>
                <w:b/>
                <w:bCs/>
                <w:sz w:val="22"/>
                <w:szCs w:val="22"/>
              </w:rPr>
              <w:t>2,92%</w:t>
            </w: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rPr>
                <w:b/>
                <w:bCs/>
              </w:rPr>
            </w:pPr>
            <w:r w:rsidRPr="002B267E">
              <w:rPr>
                <w:b/>
                <w:bCs/>
                <w:sz w:val="22"/>
                <w:szCs w:val="22"/>
              </w:rPr>
              <w:t xml:space="preserve">B7 - </w:t>
            </w:r>
            <w:proofErr w:type="spellStart"/>
            <w:r w:rsidRPr="002B267E">
              <w:rPr>
                <w:b/>
                <w:bCs/>
                <w:sz w:val="22"/>
                <w:szCs w:val="22"/>
              </w:rPr>
              <w:t>Felh.c</w:t>
            </w:r>
            <w:proofErr w:type="gramStart"/>
            <w:r w:rsidRPr="002B267E">
              <w:rPr>
                <w:b/>
                <w:bCs/>
                <w:sz w:val="22"/>
                <w:szCs w:val="22"/>
              </w:rPr>
              <w:t>.átvett</w:t>
            </w:r>
            <w:proofErr w:type="spellEnd"/>
            <w:proofErr w:type="gramEnd"/>
            <w:r w:rsidRPr="002B267E">
              <w:rPr>
                <w:b/>
                <w:bCs/>
                <w:sz w:val="22"/>
                <w:szCs w:val="22"/>
              </w:rPr>
              <w:t xml:space="preserve"> </w:t>
            </w:r>
            <w:proofErr w:type="spellStart"/>
            <w:r w:rsidRPr="002B267E">
              <w:rPr>
                <w:b/>
                <w:bCs/>
                <w:sz w:val="22"/>
                <w:szCs w:val="22"/>
              </w:rPr>
              <w:t>pénzeszk.összesen</w:t>
            </w:r>
            <w:proofErr w:type="spellEnd"/>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bCs/>
              </w:rPr>
            </w:pPr>
            <w:r w:rsidRPr="00C12654">
              <w:rPr>
                <w:b/>
                <w:bCs/>
                <w:sz w:val="22"/>
                <w:szCs w:val="22"/>
              </w:rPr>
              <w:t>0</w:t>
            </w:r>
          </w:p>
        </w:tc>
        <w:tc>
          <w:tcPr>
            <w:tcW w:w="1478" w:type="dxa"/>
            <w:tcBorders>
              <w:top w:val="nil"/>
              <w:left w:val="nil"/>
              <w:bottom w:val="single" w:sz="4" w:space="0" w:color="auto"/>
              <w:right w:val="single" w:sz="4" w:space="0" w:color="auto"/>
            </w:tcBorders>
            <w:shd w:val="clear" w:color="auto" w:fill="auto"/>
            <w:vAlign w:val="bottom"/>
            <w:hideMark/>
          </w:tcPr>
          <w:p w:rsidR="00AA763F" w:rsidRPr="00C12654" w:rsidRDefault="00AA763F" w:rsidP="00AA763F">
            <w:pPr>
              <w:jc w:val="right"/>
              <w:rPr>
                <w:b/>
              </w:rPr>
            </w:pPr>
            <w:r w:rsidRPr="00C12654">
              <w:rPr>
                <w:b/>
                <w:sz w:val="22"/>
                <w:szCs w:val="22"/>
              </w:rPr>
              <w:t>86 469</w:t>
            </w:r>
          </w:p>
        </w:tc>
        <w:tc>
          <w:tcPr>
            <w:tcW w:w="1182" w:type="dxa"/>
            <w:tcBorders>
              <w:top w:val="nil"/>
              <w:left w:val="nil"/>
              <w:bottom w:val="single" w:sz="4" w:space="0" w:color="auto"/>
              <w:right w:val="single" w:sz="4" w:space="0" w:color="auto"/>
            </w:tcBorders>
            <w:shd w:val="clear" w:color="auto" w:fill="auto"/>
            <w:vAlign w:val="bottom"/>
            <w:hideMark/>
          </w:tcPr>
          <w:p w:rsidR="00AA763F" w:rsidRPr="00C12654" w:rsidRDefault="00AA763F" w:rsidP="00AA763F">
            <w:pPr>
              <w:jc w:val="right"/>
              <w:rPr>
                <w:b/>
              </w:rPr>
            </w:pPr>
            <w:r w:rsidRPr="00C12654">
              <w:rPr>
                <w:b/>
                <w:sz w:val="22"/>
                <w:szCs w:val="22"/>
              </w:rPr>
              <w:t>86 469</w:t>
            </w:r>
          </w:p>
        </w:tc>
        <w:tc>
          <w:tcPr>
            <w:tcW w:w="984" w:type="dxa"/>
            <w:tcBorders>
              <w:top w:val="nil"/>
              <w:left w:val="nil"/>
              <w:bottom w:val="single" w:sz="4" w:space="0" w:color="auto"/>
              <w:right w:val="single" w:sz="4" w:space="0" w:color="auto"/>
            </w:tcBorders>
            <w:vAlign w:val="center"/>
          </w:tcPr>
          <w:p w:rsidR="00AA763F" w:rsidRPr="00602B52" w:rsidRDefault="00AA763F" w:rsidP="00AA763F">
            <w:pPr>
              <w:jc w:val="right"/>
              <w:rPr>
                <w:b/>
                <w:bCs/>
              </w:rPr>
            </w:pPr>
            <w:r w:rsidRPr="00602B52">
              <w:rPr>
                <w:b/>
                <w:bCs/>
                <w:sz w:val="22"/>
                <w:szCs w:val="22"/>
              </w:rPr>
              <w:t>0,35%</w:t>
            </w: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rPr>
                <w:b/>
                <w:bCs/>
              </w:rPr>
            </w:pPr>
            <w:r w:rsidRPr="002B267E">
              <w:rPr>
                <w:b/>
                <w:bCs/>
                <w:sz w:val="22"/>
                <w:szCs w:val="22"/>
              </w:rPr>
              <w:t xml:space="preserve">Költségvetési bevételek </w:t>
            </w:r>
            <w:proofErr w:type="spellStart"/>
            <w:r w:rsidRPr="002B267E">
              <w:rPr>
                <w:b/>
                <w:bCs/>
                <w:sz w:val="22"/>
                <w:szCs w:val="22"/>
              </w:rPr>
              <w:t>össz</w:t>
            </w:r>
            <w:proofErr w:type="spellEnd"/>
            <w:r w:rsidRPr="002B267E">
              <w:rPr>
                <w:b/>
                <w:bCs/>
                <w:sz w:val="22"/>
                <w:szCs w:val="22"/>
              </w:rPr>
              <w:t>.</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bCs/>
              </w:rPr>
            </w:pPr>
            <w:r w:rsidRPr="00C12654">
              <w:rPr>
                <w:b/>
                <w:bCs/>
                <w:sz w:val="22"/>
                <w:szCs w:val="22"/>
              </w:rPr>
              <w:t>8 934 500</w:t>
            </w:r>
          </w:p>
        </w:tc>
        <w:tc>
          <w:tcPr>
            <w:tcW w:w="1478" w:type="dxa"/>
            <w:tcBorders>
              <w:top w:val="nil"/>
              <w:left w:val="nil"/>
              <w:bottom w:val="single" w:sz="4" w:space="0" w:color="auto"/>
              <w:right w:val="single" w:sz="4" w:space="0" w:color="auto"/>
            </w:tcBorders>
            <w:shd w:val="clear" w:color="auto" w:fill="auto"/>
            <w:vAlign w:val="bottom"/>
            <w:hideMark/>
          </w:tcPr>
          <w:p w:rsidR="00AA763F" w:rsidRPr="00C12654" w:rsidRDefault="00AA763F" w:rsidP="00AA763F">
            <w:pPr>
              <w:jc w:val="right"/>
              <w:rPr>
                <w:b/>
                <w:bCs/>
              </w:rPr>
            </w:pPr>
            <w:r w:rsidRPr="00C12654">
              <w:rPr>
                <w:b/>
                <w:bCs/>
                <w:sz w:val="22"/>
                <w:szCs w:val="22"/>
              </w:rPr>
              <w:t>17 480 440</w:t>
            </w:r>
          </w:p>
        </w:tc>
        <w:tc>
          <w:tcPr>
            <w:tcW w:w="1182" w:type="dxa"/>
            <w:tcBorders>
              <w:top w:val="nil"/>
              <w:left w:val="nil"/>
              <w:bottom w:val="single" w:sz="4" w:space="0" w:color="auto"/>
              <w:right w:val="single" w:sz="4" w:space="0" w:color="auto"/>
            </w:tcBorders>
            <w:shd w:val="clear" w:color="auto" w:fill="auto"/>
            <w:vAlign w:val="bottom"/>
            <w:hideMark/>
          </w:tcPr>
          <w:p w:rsidR="00AA763F" w:rsidRPr="00C12654" w:rsidRDefault="00AA763F" w:rsidP="00AA763F">
            <w:pPr>
              <w:jc w:val="right"/>
              <w:rPr>
                <w:b/>
                <w:bCs/>
              </w:rPr>
            </w:pPr>
            <w:r w:rsidRPr="00C12654">
              <w:rPr>
                <w:b/>
                <w:bCs/>
                <w:sz w:val="22"/>
                <w:szCs w:val="22"/>
              </w:rPr>
              <w:t>17 369 214</w:t>
            </w:r>
          </w:p>
        </w:tc>
        <w:tc>
          <w:tcPr>
            <w:tcW w:w="984" w:type="dxa"/>
            <w:tcBorders>
              <w:top w:val="nil"/>
              <w:left w:val="nil"/>
              <w:bottom w:val="single" w:sz="4" w:space="0" w:color="auto"/>
              <w:right w:val="single" w:sz="4" w:space="0" w:color="auto"/>
            </w:tcBorders>
          </w:tcPr>
          <w:p w:rsidR="00AA763F" w:rsidRPr="00602B52" w:rsidRDefault="00AA763F" w:rsidP="00AA763F">
            <w:pPr>
              <w:jc w:val="right"/>
              <w:rPr>
                <w:b/>
                <w:bCs/>
              </w:rPr>
            </w:pPr>
            <w:r w:rsidRPr="00602B52">
              <w:rPr>
                <w:b/>
                <w:bCs/>
                <w:sz w:val="22"/>
                <w:szCs w:val="22"/>
              </w:rPr>
              <w:t>70,31%</w:t>
            </w: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rPr>
                <w:sz w:val="22"/>
                <w:szCs w:val="22"/>
              </w:rPr>
              <w:t xml:space="preserve">B8131 - </w:t>
            </w:r>
            <w:proofErr w:type="spellStart"/>
            <w:r w:rsidRPr="002B267E">
              <w:rPr>
                <w:sz w:val="22"/>
                <w:szCs w:val="22"/>
              </w:rPr>
              <w:t>Előz</w:t>
            </w:r>
            <w:proofErr w:type="gramStart"/>
            <w:r w:rsidRPr="002B267E">
              <w:rPr>
                <w:sz w:val="22"/>
                <w:szCs w:val="22"/>
              </w:rPr>
              <w:t>.év</w:t>
            </w:r>
            <w:proofErr w:type="spellEnd"/>
            <w:proofErr w:type="gramEnd"/>
            <w:r w:rsidRPr="002B267E">
              <w:rPr>
                <w:sz w:val="22"/>
                <w:szCs w:val="22"/>
              </w:rPr>
              <w:t xml:space="preserve"> </w:t>
            </w:r>
            <w:proofErr w:type="spellStart"/>
            <w:r w:rsidRPr="002B267E">
              <w:rPr>
                <w:sz w:val="22"/>
                <w:szCs w:val="22"/>
              </w:rPr>
              <w:t>ktsgv.maradv.igénybevétele</w:t>
            </w:r>
            <w:proofErr w:type="spellEnd"/>
            <w:r w:rsidRPr="002B267E">
              <w:rPr>
                <w:sz w:val="22"/>
                <w:szCs w:val="22"/>
              </w:rPr>
              <w:t xml:space="preserve"> </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2 215 068</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2 215 068</w:t>
            </w:r>
          </w:p>
        </w:tc>
        <w:tc>
          <w:tcPr>
            <w:tcW w:w="984" w:type="dxa"/>
            <w:tcBorders>
              <w:top w:val="nil"/>
              <w:left w:val="nil"/>
              <w:bottom w:val="single" w:sz="4" w:space="0" w:color="auto"/>
              <w:right w:val="single" w:sz="4" w:space="0" w:color="auto"/>
            </w:tcBorders>
          </w:tcPr>
          <w:p w:rsidR="00AA763F" w:rsidRPr="00602B52" w:rsidRDefault="00AA763F" w:rsidP="00AA763F">
            <w:pPr>
              <w:jc w:val="right"/>
              <w:rPr>
                <w:b/>
                <w:bCs/>
              </w:rPr>
            </w:pPr>
            <w:r w:rsidRPr="00602B52">
              <w:rPr>
                <w:b/>
                <w:bCs/>
                <w:sz w:val="22"/>
                <w:szCs w:val="22"/>
              </w:rPr>
              <w:t>8,97%</w:t>
            </w: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pPr>
            <w:r w:rsidRPr="002B267E">
              <w:rPr>
                <w:sz w:val="22"/>
                <w:szCs w:val="22"/>
              </w:rPr>
              <w:t>B816 - Költségvetési támogatás</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5 403 000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5 118 952</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pPr>
            <w:r w:rsidRPr="00C12654">
              <w:rPr>
                <w:sz w:val="22"/>
                <w:szCs w:val="22"/>
              </w:rPr>
              <w:t>5 118 952</w:t>
            </w:r>
          </w:p>
        </w:tc>
        <w:tc>
          <w:tcPr>
            <w:tcW w:w="984" w:type="dxa"/>
            <w:tcBorders>
              <w:top w:val="nil"/>
              <w:left w:val="nil"/>
              <w:bottom w:val="single" w:sz="4" w:space="0" w:color="auto"/>
              <w:right w:val="single" w:sz="4" w:space="0" w:color="auto"/>
            </w:tcBorders>
          </w:tcPr>
          <w:p w:rsidR="00AA763F" w:rsidRPr="00602B52" w:rsidRDefault="00AA763F" w:rsidP="00AA763F">
            <w:pPr>
              <w:jc w:val="right"/>
              <w:rPr>
                <w:b/>
                <w:bCs/>
              </w:rPr>
            </w:pPr>
            <w:r w:rsidRPr="00602B52">
              <w:rPr>
                <w:b/>
                <w:bCs/>
                <w:sz w:val="22"/>
                <w:szCs w:val="22"/>
              </w:rPr>
              <w:t>20,72%</w:t>
            </w:r>
          </w:p>
        </w:tc>
      </w:tr>
      <w:tr w:rsidR="00AA763F" w:rsidRPr="002B267E" w:rsidTr="00813D7E">
        <w:trPr>
          <w:trHeight w:val="25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763F" w:rsidRPr="002B267E" w:rsidRDefault="00AA763F" w:rsidP="00AA763F">
            <w:pPr>
              <w:jc w:val="left"/>
              <w:rPr>
                <w:b/>
                <w:bCs/>
              </w:rPr>
            </w:pPr>
            <w:r w:rsidRPr="002B267E">
              <w:rPr>
                <w:b/>
                <w:bCs/>
                <w:sz w:val="22"/>
                <w:szCs w:val="22"/>
              </w:rPr>
              <w:t xml:space="preserve">B8 - </w:t>
            </w:r>
            <w:proofErr w:type="spellStart"/>
            <w:r w:rsidRPr="002B267E">
              <w:rPr>
                <w:b/>
                <w:bCs/>
                <w:sz w:val="22"/>
                <w:szCs w:val="22"/>
              </w:rPr>
              <w:t>Finanszíroz</w:t>
            </w:r>
            <w:proofErr w:type="gramStart"/>
            <w:r w:rsidRPr="002B267E">
              <w:rPr>
                <w:b/>
                <w:bCs/>
                <w:sz w:val="22"/>
                <w:szCs w:val="22"/>
              </w:rPr>
              <w:t>.bevételek</w:t>
            </w:r>
            <w:proofErr w:type="spellEnd"/>
            <w:proofErr w:type="gramEnd"/>
            <w:r w:rsidRPr="002B267E">
              <w:rPr>
                <w:b/>
                <w:bCs/>
                <w:sz w:val="22"/>
                <w:szCs w:val="22"/>
              </w:rPr>
              <w:t xml:space="preserve"> összesen</w:t>
            </w:r>
          </w:p>
        </w:tc>
        <w:tc>
          <w:tcPr>
            <w:tcW w:w="1345"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bCs/>
              </w:rPr>
            </w:pPr>
            <w:r w:rsidRPr="00C12654">
              <w:rPr>
                <w:b/>
                <w:bCs/>
                <w:sz w:val="22"/>
                <w:szCs w:val="22"/>
              </w:rPr>
              <w:t>0</w:t>
            </w:r>
          </w:p>
        </w:tc>
        <w:tc>
          <w:tcPr>
            <w:tcW w:w="1478"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bCs/>
              </w:rPr>
            </w:pPr>
            <w:r w:rsidRPr="00C12654">
              <w:rPr>
                <w:b/>
                <w:bCs/>
                <w:sz w:val="22"/>
                <w:szCs w:val="22"/>
              </w:rPr>
              <w:t>7 334 020</w:t>
            </w:r>
          </w:p>
        </w:tc>
        <w:tc>
          <w:tcPr>
            <w:tcW w:w="1182" w:type="dxa"/>
            <w:tcBorders>
              <w:top w:val="nil"/>
              <w:left w:val="nil"/>
              <w:bottom w:val="single" w:sz="4" w:space="0" w:color="auto"/>
              <w:right w:val="single" w:sz="4" w:space="0" w:color="auto"/>
            </w:tcBorders>
            <w:shd w:val="clear" w:color="auto" w:fill="auto"/>
            <w:vAlign w:val="center"/>
            <w:hideMark/>
          </w:tcPr>
          <w:p w:rsidR="00AA763F" w:rsidRPr="00C12654" w:rsidRDefault="00AA763F" w:rsidP="00AA763F">
            <w:pPr>
              <w:jc w:val="right"/>
              <w:rPr>
                <w:b/>
                <w:bCs/>
              </w:rPr>
            </w:pPr>
            <w:r w:rsidRPr="00C12654">
              <w:rPr>
                <w:b/>
                <w:bCs/>
                <w:sz w:val="22"/>
                <w:szCs w:val="22"/>
              </w:rPr>
              <w:t>7 334 020</w:t>
            </w:r>
          </w:p>
        </w:tc>
        <w:tc>
          <w:tcPr>
            <w:tcW w:w="984" w:type="dxa"/>
            <w:tcBorders>
              <w:top w:val="nil"/>
              <w:left w:val="nil"/>
              <w:bottom w:val="single" w:sz="4" w:space="0" w:color="auto"/>
              <w:right w:val="single" w:sz="4" w:space="0" w:color="auto"/>
            </w:tcBorders>
          </w:tcPr>
          <w:p w:rsidR="00AA763F" w:rsidRPr="00602B52" w:rsidRDefault="00AA763F" w:rsidP="00AA763F">
            <w:pPr>
              <w:jc w:val="right"/>
              <w:rPr>
                <w:b/>
                <w:bCs/>
              </w:rPr>
            </w:pPr>
            <w:r w:rsidRPr="00602B52">
              <w:rPr>
                <w:b/>
                <w:bCs/>
                <w:sz w:val="22"/>
                <w:szCs w:val="22"/>
              </w:rPr>
              <w:t>29,69%</w:t>
            </w:r>
          </w:p>
        </w:tc>
      </w:tr>
      <w:tr w:rsidR="00AA763F" w:rsidRPr="002B267E" w:rsidTr="00813D7E">
        <w:trPr>
          <w:trHeight w:val="270"/>
          <w:jc w:val="center"/>
        </w:trPr>
        <w:tc>
          <w:tcPr>
            <w:tcW w:w="0" w:type="auto"/>
            <w:tcBorders>
              <w:top w:val="nil"/>
              <w:left w:val="single" w:sz="4" w:space="0" w:color="auto"/>
              <w:bottom w:val="single" w:sz="4" w:space="0" w:color="auto"/>
              <w:right w:val="single" w:sz="4" w:space="0" w:color="auto"/>
            </w:tcBorders>
            <w:shd w:val="clear" w:color="000000" w:fill="D8D8D8"/>
            <w:vAlign w:val="center"/>
            <w:hideMark/>
          </w:tcPr>
          <w:p w:rsidR="00AA763F" w:rsidRPr="002B267E" w:rsidRDefault="00AA763F" w:rsidP="00AA763F">
            <w:pPr>
              <w:jc w:val="left"/>
              <w:rPr>
                <w:b/>
                <w:bCs/>
                <w:i/>
                <w:iCs/>
              </w:rPr>
            </w:pPr>
            <w:r w:rsidRPr="002B267E">
              <w:rPr>
                <w:b/>
                <w:bCs/>
                <w:i/>
                <w:iCs/>
                <w:sz w:val="22"/>
                <w:szCs w:val="22"/>
              </w:rPr>
              <w:t>Bevételek összesen</w:t>
            </w:r>
          </w:p>
        </w:tc>
        <w:tc>
          <w:tcPr>
            <w:tcW w:w="1345" w:type="dxa"/>
            <w:tcBorders>
              <w:top w:val="nil"/>
              <w:left w:val="nil"/>
              <w:bottom w:val="single" w:sz="4" w:space="0" w:color="auto"/>
              <w:right w:val="single" w:sz="4" w:space="0" w:color="auto"/>
            </w:tcBorders>
            <w:shd w:val="clear" w:color="000000" w:fill="D8D8D8"/>
            <w:vAlign w:val="center"/>
            <w:hideMark/>
          </w:tcPr>
          <w:p w:rsidR="00AA763F" w:rsidRPr="00C12654" w:rsidRDefault="00AA763F" w:rsidP="00AA763F">
            <w:pPr>
              <w:jc w:val="right"/>
              <w:rPr>
                <w:b/>
                <w:bCs/>
                <w:i/>
                <w:iCs/>
              </w:rPr>
            </w:pPr>
            <w:r w:rsidRPr="00C12654">
              <w:rPr>
                <w:b/>
                <w:bCs/>
                <w:color w:val="000000"/>
                <w:sz w:val="22"/>
                <w:szCs w:val="22"/>
              </w:rPr>
              <w:t>14 337 500</w:t>
            </w:r>
          </w:p>
        </w:tc>
        <w:tc>
          <w:tcPr>
            <w:tcW w:w="1478" w:type="dxa"/>
            <w:tcBorders>
              <w:top w:val="nil"/>
              <w:left w:val="nil"/>
              <w:bottom w:val="single" w:sz="4" w:space="0" w:color="auto"/>
              <w:right w:val="single" w:sz="4" w:space="0" w:color="auto"/>
            </w:tcBorders>
            <w:shd w:val="clear" w:color="000000" w:fill="D8D8D8"/>
            <w:vAlign w:val="center"/>
            <w:hideMark/>
          </w:tcPr>
          <w:p w:rsidR="00AA763F" w:rsidRPr="00C12654" w:rsidRDefault="00AA763F" w:rsidP="00AA763F">
            <w:pPr>
              <w:jc w:val="right"/>
              <w:rPr>
                <w:b/>
                <w:bCs/>
              </w:rPr>
            </w:pPr>
            <w:r w:rsidRPr="00C12654">
              <w:rPr>
                <w:b/>
                <w:bCs/>
                <w:sz w:val="22"/>
                <w:szCs w:val="22"/>
              </w:rPr>
              <w:t>24 814 460</w:t>
            </w:r>
          </w:p>
        </w:tc>
        <w:tc>
          <w:tcPr>
            <w:tcW w:w="1182" w:type="dxa"/>
            <w:tcBorders>
              <w:top w:val="nil"/>
              <w:left w:val="nil"/>
              <w:bottom w:val="single" w:sz="4" w:space="0" w:color="auto"/>
              <w:right w:val="single" w:sz="4" w:space="0" w:color="auto"/>
            </w:tcBorders>
            <w:shd w:val="clear" w:color="000000" w:fill="D8D8D8"/>
            <w:vAlign w:val="center"/>
            <w:hideMark/>
          </w:tcPr>
          <w:p w:rsidR="00AA763F" w:rsidRPr="00C12654" w:rsidRDefault="00AA763F" w:rsidP="00AA763F">
            <w:pPr>
              <w:jc w:val="right"/>
              <w:rPr>
                <w:b/>
                <w:bCs/>
              </w:rPr>
            </w:pPr>
            <w:r w:rsidRPr="00C12654">
              <w:rPr>
                <w:b/>
                <w:bCs/>
                <w:sz w:val="22"/>
                <w:szCs w:val="22"/>
              </w:rPr>
              <w:t>24 703 234</w:t>
            </w:r>
          </w:p>
        </w:tc>
        <w:tc>
          <w:tcPr>
            <w:tcW w:w="984" w:type="dxa"/>
            <w:tcBorders>
              <w:top w:val="nil"/>
              <w:left w:val="nil"/>
              <w:bottom w:val="single" w:sz="4" w:space="0" w:color="auto"/>
              <w:right w:val="single" w:sz="4" w:space="0" w:color="auto"/>
            </w:tcBorders>
            <w:shd w:val="clear" w:color="000000" w:fill="D8D8D8"/>
          </w:tcPr>
          <w:p w:rsidR="00AA763F" w:rsidRPr="00602B52" w:rsidRDefault="00AA763F" w:rsidP="00AA763F">
            <w:pPr>
              <w:jc w:val="right"/>
              <w:rPr>
                <w:b/>
                <w:bCs/>
              </w:rPr>
            </w:pPr>
            <w:r w:rsidRPr="00602B52">
              <w:rPr>
                <w:b/>
                <w:bCs/>
                <w:sz w:val="22"/>
                <w:szCs w:val="22"/>
              </w:rPr>
              <w:t>100,00%</w:t>
            </w:r>
          </w:p>
        </w:tc>
      </w:tr>
    </w:tbl>
    <w:p w:rsidR="00AA763F" w:rsidRPr="00A60313" w:rsidRDefault="003C3649" w:rsidP="00AA763F">
      <w:pPr>
        <w:rPr>
          <w:rStyle w:val="Hiperhivatkozs"/>
          <w:sz w:val="20"/>
          <w:szCs w:val="20"/>
        </w:rPr>
      </w:pPr>
      <w:r>
        <w:fldChar w:fldCharType="begin"/>
      </w:r>
      <w:r w:rsidR="00AA763F">
        <w:instrText>HYPERLINK "C:\\Users\\vasporie\\AppData\\Local\\Microsoft\\Windows\\INetCache\\Content.Outlook\\R9H56JY4\\Melléklet a 2014 évi szöveges beszámolóhoz KVI rész1.doc"</w:instrText>
      </w:r>
      <w:r>
        <w:fldChar w:fldCharType="separate"/>
      </w:r>
    </w:p>
    <w:p w:rsidR="00AA763F" w:rsidRDefault="003C3649" w:rsidP="00AA763F">
      <w:r>
        <w:fldChar w:fldCharType="end"/>
      </w:r>
    </w:p>
    <w:p w:rsidR="00813D7E" w:rsidRDefault="00813D7E">
      <w:r>
        <w:br w:type="page"/>
      </w:r>
    </w:p>
    <w:tbl>
      <w:tblPr>
        <w:tblW w:w="8032" w:type="dxa"/>
        <w:jc w:val="center"/>
        <w:tblCellMar>
          <w:left w:w="70" w:type="dxa"/>
          <w:right w:w="70" w:type="dxa"/>
        </w:tblCellMar>
        <w:tblLook w:val="04A0"/>
      </w:tblPr>
      <w:tblGrid>
        <w:gridCol w:w="5099"/>
        <w:gridCol w:w="1420"/>
        <w:gridCol w:w="1513"/>
      </w:tblGrid>
      <w:tr w:rsidR="00AA763F" w:rsidRPr="00984000" w:rsidTr="00474680">
        <w:trPr>
          <w:trHeight w:val="315"/>
          <w:jc w:val="center"/>
        </w:trPr>
        <w:tc>
          <w:tcPr>
            <w:tcW w:w="5099" w:type="dxa"/>
            <w:tcBorders>
              <w:top w:val="nil"/>
              <w:left w:val="nil"/>
              <w:bottom w:val="single" w:sz="8" w:space="0" w:color="auto"/>
              <w:right w:val="nil"/>
            </w:tcBorders>
            <w:shd w:val="clear" w:color="auto" w:fill="auto"/>
            <w:noWrap/>
            <w:vAlign w:val="bottom"/>
            <w:hideMark/>
          </w:tcPr>
          <w:p w:rsidR="00AA763F" w:rsidRPr="00984000" w:rsidRDefault="00AA763F" w:rsidP="00AA763F">
            <w:pPr>
              <w:jc w:val="left"/>
              <w:rPr>
                <w:color w:val="000000"/>
              </w:rPr>
            </w:pPr>
          </w:p>
        </w:tc>
        <w:tc>
          <w:tcPr>
            <w:tcW w:w="2933" w:type="dxa"/>
            <w:gridSpan w:val="2"/>
            <w:tcBorders>
              <w:top w:val="nil"/>
              <w:left w:val="nil"/>
              <w:bottom w:val="single" w:sz="8" w:space="0" w:color="auto"/>
              <w:right w:val="nil"/>
            </w:tcBorders>
            <w:shd w:val="clear" w:color="auto" w:fill="auto"/>
            <w:noWrap/>
            <w:vAlign w:val="bottom"/>
            <w:hideMark/>
          </w:tcPr>
          <w:p w:rsidR="00474680" w:rsidRPr="00614E3F" w:rsidRDefault="00AA763F" w:rsidP="00813D7E">
            <w:pPr>
              <w:jc w:val="right"/>
              <w:rPr>
                <w:i/>
                <w:iCs/>
              </w:rPr>
            </w:pPr>
            <w:r w:rsidRPr="00614E3F">
              <w:rPr>
                <w:i/>
                <w:iCs/>
                <w:sz w:val="22"/>
                <w:szCs w:val="22"/>
              </w:rPr>
              <w:t xml:space="preserve">adatok </w:t>
            </w:r>
            <w:r w:rsidR="00FD625B">
              <w:rPr>
                <w:i/>
                <w:iCs/>
                <w:sz w:val="22"/>
                <w:szCs w:val="22"/>
              </w:rPr>
              <w:t>ezer Ft</w:t>
            </w:r>
            <w:r w:rsidRPr="00614E3F">
              <w:rPr>
                <w:i/>
                <w:iCs/>
                <w:sz w:val="22"/>
                <w:szCs w:val="22"/>
              </w:rPr>
              <w:t>-ban</w:t>
            </w:r>
          </w:p>
        </w:tc>
      </w:tr>
      <w:tr w:rsidR="00474680" w:rsidRPr="00984000" w:rsidTr="00474680">
        <w:trPr>
          <w:cantSplit/>
          <w:trHeight w:val="525"/>
          <w:jc w:val="center"/>
        </w:trPr>
        <w:tc>
          <w:tcPr>
            <w:tcW w:w="5099" w:type="dxa"/>
            <w:tcBorders>
              <w:top w:val="single" w:sz="8" w:space="0" w:color="auto"/>
              <w:left w:val="single" w:sz="8" w:space="0" w:color="auto"/>
              <w:bottom w:val="single" w:sz="4" w:space="0" w:color="auto"/>
              <w:right w:val="single" w:sz="8" w:space="0" w:color="auto"/>
            </w:tcBorders>
            <w:shd w:val="pct12" w:color="auto" w:fill="auto"/>
            <w:noWrap/>
            <w:vAlign w:val="center"/>
            <w:hideMark/>
          </w:tcPr>
          <w:p w:rsidR="00474680" w:rsidRPr="00474680" w:rsidRDefault="00474680" w:rsidP="00474680">
            <w:pPr>
              <w:jc w:val="center"/>
              <w:rPr>
                <w:b/>
              </w:rPr>
            </w:pPr>
            <w:r w:rsidRPr="00474680">
              <w:rPr>
                <w:b/>
                <w:sz w:val="22"/>
                <w:szCs w:val="22"/>
              </w:rPr>
              <w:t>Megnevezése</w:t>
            </w:r>
          </w:p>
        </w:tc>
        <w:tc>
          <w:tcPr>
            <w:tcW w:w="1420" w:type="dxa"/>
            <w:tcBorders>
              <w:top w:val="single" w:sz="4" w:space="0" w:color="auto"/>
              <w:left w:val="nil"/>
              <w:bottom w:val="single" w:sz="4" w:space="0" w:color="auto"/>
              <w:right w:val="single" w:sz="8" w:space="0" w:color="auto"/>
            </w:tcBorders>
            <w:shd w:val="pct12" w:color="auto" w:fill="auto"/>
            <w:noWrap/>
            <w:vAlign w:val="center"/>
            <w:hideMark/>
          </w:tcPr>
          <w:p w:rsidR="00474680" w:rsidRPr="00474680" w:rsidRDefault="00474680" w:rsidP="00474680">
            <w:pPr>
              <w:jc w:val="center"/>
              <w:rPr>
                <w:b/>
                <w:color w:val="000000"/>
              </w:rPr>
            </w:pPr>
            <w:r w:rsidRPr="00474680">
              <w:rPr>
                <w:b/>
                <w:color w:val="000000"/>
                <w:sz w:val="22"/>
                <w:szCs w:val="22"/>
              </w:rPr>
              <w:t>Közhatalmi bevételek</w:t>
            </w:r>
          </w:p>
        </w:tc>
        <w:tc>
          <w:tcPr>
            <w:tcW w:w="1513" w:type="dxa"/>
            <w:tcBorders>
              <w:top w:val="single" w:sz="8" w:space="0" w:color="auto"/>
              <w:left w:val="nil"/>
              <w:bottom w:val="single" w:sz="4" w:space="0" w:color="auto"/>
              <w:right w:val="single" w:sz="8" w:space="0" w:color="auto"/>
            </w:tcBorders>
            <w:shd w:val="pct12" w:color="auto" w:fill="auto"/>
            <w:noWrap/>
            <w:vAlign w:val="center"/>
            <w:hideMark/>
          </w:tcPr>
          <w:p w:rsidR="00474680" w:rsidRPr="00474680" w:rsidRDefault="00474680" w:rsidP="00474680">
            <w:pPr>
              <w:jc w:val="center"/>
              <w:rPr>
                <w:b/>
                <w:color w:val="000000"/>
              </w:rPr>
            </w:pPr>
            <w:r w:rsidRPr="00474680">
              <w:rPr>
                <w:b/>
                <w:color w:val="000000"/>
                <w:sz w:val="22"/>
                <w:szCs w:val="22"/>
              </w:rPr>
              <w:t>Intézményi működési bevételek</w:t>
            </w:r>
          </w:p>
        </w:tc>
      </w:tr>
      <w:tr w:rsidR="00AA763F" w:rsidRPr="00984000" w:rsidTr="00474680">
        <w:trPr>
          <w:trHeight w:val="525"/>
          <w:jc w:val="center"/>
        </w:trPr>
        <w:tc>
          <w:tcPr>
            <w:tcW w:w="5099"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AA763F" w:rsidRPr="00984000" w:rsidRDefault="00AA763F" w:rsidP="00AA763F">
            <w:r w:rsidRPr="00984000">
              <w:rPr>
                <w:sz w:val="22"/>
                <w:szCs w:val="22"/>
              </w:rPr>
              <w:t>Növény-, Talaj- és Agrárkörnyezet-védelmi Igazgatóság</w:t>
            </w:r>
          </w:p>
        </w:tc>
        <w:tc>
          <w:tcPr>
            <w:tcW w:w="1420" w:type="dxa"/>
            <w:tcBorders>
              <w:top w:val="single" w:sz="4" w:space="0" w:color="auto"/>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202 489</w:t>
            </w:r>
          </w:p>
        </w:tc>
        <w:tc>
          <w:tcPr>
            <w:tcW w:w="1513" w:type="dxa"/>
            <w:tcBorders>
              <w:top w:val="single" w:sz="8" w:space="0" w:color="auto"/>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162 181</w:t>
            </w:r>
          </w:p>
        </w:tc>
      </w:tr>
      <w:tr w:rsidR="00AA763F" w:rsidRPr="00984000" w:rsidTr="00474680">
        <w:trPr>
          <w:trHeight w:val="300"/>
          <w:jc w:val="center"/>
        </w:trPr>
        <w:tc>
          <w:tcPr>
            <w:tcW w:w="5099" w:type="dxa"/>
            <w:tcBorders>
              <w:top w:val="nil"/>
              <w:left w:val="single" w:sz="8" w:space="0" w:color="auto"/>
              <w:bottom w:val="single" w:sz="4" w:space="0" w:color="auto"/>
              <w:right w:val="single" w:sz="8" w:space="0" w:color="auto"/>
            </w:tcBorders>
            <w:shd w:val="clear" w:color="auto" w:fill="auto"/>
            <w:noWrap/>
            <w:vAlign w:val="bottom"/>
            <w:hideMark/>
          </w:tcPr>
          <w:p w:rsidR="00AA763F" w:rsidRPr="00984000" w:rsidRDefault="00AA763F" w:rsidP="00AA763F">
            <w:r w:rsidRPr="00984000">
              <w:rPr>
                <w:sz w:val="22"/>
                <w:szCs w:val="22"/>
              </w:rPr>
              <w:t>Földművelésügyi Igazgatóság</w:t>
            </w:r>
          </w:p>
        </w:tc>
        <w:tc>
          <w:tcPr>
            <w:tcW w:w="1420"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138 538</w:t>
            </w:r>
          </w:p>
        </w:tc>
        <w:tc>
          <w:tcPr>
            <w:tcW w:w="1513"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23 339</w:t>
            </w:r>
          </w:p>
        </w:tc>
      </w:tr>
      <w:tr w:rsidR="00AA763F" w:rsidRPr="00984000" w:rsidTr="00474680">
        <w:trPr>
          <w:trHeight w:val="300"/>
          <w:jc w:val="center"/>
        </w:trPr>
        <w:tc>
          <w:tcPr>
            <w:tcW w:w="5099" w:type="dxa"/>
            <w:tcBorders>
              <w:top w:val="nil"/>
              <w:left w:val="single" w:sz="8" w:space="0" w:color="auto"/>
              <w:bottom w:val="single" w:sz="4" w:space="0" w:color="auto"/>
              <w:right w:val="single" w:sz="8" w:space="0" w:color="auto"/>
            </w:tcBorders>
            <w:shd w:val="clear" w:color="auto" w:fill="auto"/>
            <w:noWrap/>
            <w:vAlign w:val="bottom"/>
            <w:hideMark/>
          </w:tcPr>
          <w:p w:rsidR="00AA763F" w:rsidRPr="00984000" w:rsidRDefault="00AA763F" w:rsidP="00AA763F">
            <w:r w:rsidRPr="00984000">
              <w:rPr>
                <w:sz w:val="22"/>
                <w:szCs w:val="22"/>
              </w:rPr>
              <w:t>Erdészeti Igazgatóság</w:t>
            </w:r>
          </w:p>
        </w:tc>
        <w:tc>
          <w:tcPr>
            <w:tcW w:w="1420"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9 803</w:t>
            </w:r>
          </w:p>
        </w:tc>
        <w:tc>
          <w:tcPr>
            <w:tcW w:w="1513"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49 097</w:t>
            </w:r>
          </w:p>
        </w:tc>
      </w:tr>
      <w:tr w:rsidR="00AA763F" w:rsidRPr="00984000" w:rsidTr="00474680">
        <w:trPr>
          <w:trHeight w:val="300"/>
          <w:jc w:val="center"/>
        </w:trPr>
        <w:tc>
          <w:tcPr>
            <w:tcW w:w="5099" w:type="dxa"/>
            <w:tcBorders>
              <w:top w:val="nil"/>
              <w:left w:val="single" w:sz="8" w:space="0" w:color="auto"/>
              <w:bottom w:val="single" w:sz="4" w:space="0" w:color="auto"/>
              <w:right w:val="single" w:sz="8" w:space="0" w:color="auto"/>
            </w:tcBorders>
            <w:shd w:val="clear" w:color="auto" w:fill="auto"/>
            <w:noWrap/>
            <w:vAlign w:val="bottom"/>
            <w:hideMark/>
          </w:tcPr>
          <w:p w:rsidR="00AA763F" w:rsidRPr="00984000" w:rsidRDefault="00AA763F" w:rsidP="00AA763F">
            <w:r w:rsidRPr="00984000">
              <w:rPr>
                <w:sz w:val="22"/>
                <w:szCs w:val="22"/>
              </w:rPr>
              <w:t>Állat-egészségügyi Diagnosztikai Igazgatóság</w:t>
            </w:r>
          </w:p>
        </w:tc>
        <w:tc>
          <w:tcPr>
            <w:tcW w:w="1420"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17</w:t>
            </w:r>
          </w:p>
        </w:tc>
        <w:tc>
          <w:tcPr>
            <w:tcW w:w="1513"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1 332 763</w:t>
            </w:r>
          </w:p>
        </w:tc>
      </w:tr>
      <w:tr w:rsidR="00AA763F" w:rsidRPr="00984000" w:rsidTr="00474680">
        <w:trPr>
          <w:trHeight w:val="300"/>
          <w:jc w:val="center"/>
        </w:trPr>
        <w:tc>
          <w:tcPr>
            <w:tcW w:w="5099" w:type="dxa"/>
            <w:tcBorders>
              <w:top w:val="nil"/>
              <w:left w:val="single" w:sz="8" w:space="0" w:color="auto"/>
              <w:bottom w:val="single" w:sz="4" w:space="0" w:color="auto"/>
              <w:right w:val="single" w:sz="8" w:space="0" w:color="auto"/>
            </w:tcBorders>
            <w:shd w:val="clear" w:color="auto" w:fill="auto"/>
            <w:noWrap/>
            <w:vAlign w:val="bottom"/>
            <w:hideMark/>
          </w:tcPr>
          <w:p w:rsidR="00AA763F" w:rsidRPr="00984000" w:rsidRDefault="00AA763F" w:rsidP="00AA763F">
            <w:r w:rsidRPr="00984000">
              <w:rPr>
                <w:sz w:val="22"/>
                <w:szCs w:val="22"/>
              </w:rPr>
              <w:t>Állat-egészségügyi és Állatvédelmi Igazgatóság</w:t>
            </w:r>
          </w:p>
        </w:tc>
        <w:tc>
          <w:tcPr>
            <w:tcW w:w="1420"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0</w:t>
            </w:r>
          </w:p>
        </w:tc>
        <w:tc>
          <w:tcPr>
            <w:tcW w:w="1513"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359</w:t>
            </w:r>
          </w:p>
        </w:tc>
      </w:tr>
      <w:tr w:rsidR="00AA763F" w:rsidRPr="00984000" w:rsidTr="00474680">
        <w:trPr>
          <w:trHeight w:val="300"/>
          <w:jc w:val="center"/>
        </w:trPr>
        <w:tc>
          <w:tcPr>
            <w:tcW w:w="5099" w:type="dxa"/>
            <w:tcBorders>
              <w:top w:val="nil"/>
              <w:left w:val="single" w:sz="8" w:space="0" w:color="auto"/>
              <w:bottom w:val="single" w:sz="4" w:space="0" w:color="auto"/>
              <w:right w:val="single" w:sz="8" w:space="0" w:color="auto"/>
            </w:tcBorders>
            <w:shd w:val="clear" w:color="auto" w:fill="auto"/>
            <w:noWrap/>
            <w:vAlign w:val="bottom"/>
            <w:hideMark/>
          </w:tcPr>
          <w:p w:rsidR="00AA763F" w:rsidRPr="00984000" w:rsidRDefault="00AA763F" w:rsidP="00AA763F">
            <w:r w:rsidRPr="00984000">
              <w:rPr>
                <w:sz w:val="22"/>
                <w:szCs w:val="22"/>
              </w:rPr>
              <w:t>Élelmiszer- és Takarmánybiztonsági Igazgatóság</w:t>
            </w:r>
          </w:p>
        </w:tc>
        <w:tc>
          <w:tcPr>
            <w:tcW w:w="1420"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1 347</w:t>
            </w:r>
          </w:p>
        </w:tc>
        <w:tc>
          <w:tcPr>
            <w:tcW w:w="1513"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155 682</w:t>
            </w:r>
          </w:p>
        </w:tc>
      </w:tr>
      <w:tr w:rsidR="00AA763F" w:rsidRPr="00984000" w:rsidTr="00474680">
        <w:trPr>
          <w:trHeight w:val="300"/>
          <w:jc w:val="center"/>
        </w:trPr>
        <w:tc>
          <w:tcPr>
            <w:tcW w:w="5099" w:type="dxa"/>
            <w:tcBorders>
              <w:top w:val="nil"/>
              <w:left w:val="single" w:sz="8" w:space="0" w:color="auto"/>
              <w:bottom w:val="single" w:sz="4" w:space="0" w:color="auto"/>
              <w:right w:val="single" w:sz="8" w:space="0" w:color="auto"/>
            </w:tcBorders>
            <w:shd w:val="clear" w:color="auto" w:fill="auto"/>
            <w:noWrap/>
            <w:vAlign w:val="bottom"/>
            <w:hideMark/>
          </w:tcPr>
          <w:p w:rsidR="00AA763F" w:rsidRPr="00984000" w:rsidRDefault="00AA763F" w:rsidP="00AA763F">
            <w:r w:rsidRPr="00984000">
              <w:rPr>
                <w:sz w:val="22"/>
                <w:szCs w:val="22"/>
              </w:rPr>
              <w:t>Állatgyógyászati Termékek Igazgatósága</w:t>
            </w:r>
          </w:p>
        </w:tc>
        <w:tc>
          <w:tcPr>
            <w:tcW w:w="1420"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216 474</w:t>
            </w:r>
          </w:p>
        </w:tc>
        <w:tc>
          <w:tcPr>
            <w:tcW w:w="1513"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70 646</w:t>
            </w:r>
          </w:p>
        </w:tc>
      </w:tr>
      <w:tr w:rsidR="00AA763F" w:rsidRPr="00984000" w:rsidTr="00474680">
        <w:trPr>
          <w:trHeight w:val="300"/>
          <w:jc w:val="center"/>
        </w:trPr>
        <w:tc>
          <w:tcPr>
            <w:tcW w:w="5099" w:type="dxa"/>
            <w:tcBorders>
              <w:top w:val="nil"/>
              <w:left w:val="single" w:sz="8" w:space="0" w:color="auto"/>
              <w:bottom w:val="single" w:sz="4" w:space="0" w:color="auto"/>
              <w:right w:val="single" w:sz="8" w:space="0" w:color="auto"/>
            </w:tcBorders>
            <w:shd w:val="clear" w:color="auto" w:fill="auto"/>
            <w:noWrap/>
            <w:vAlign w:val="bottom"/>
            <w:hideMark/>
          </w:tcPr>
          <w:p w:rsidR="00AA763F" w:rsidRPr="00984000" w:rsidRDefault="00AA763F" w:rsidP="00AA763F">
            <w:r w:rsidRPr="00984000">
              <w:rPr>
                <w:sz w:val="22"/>
                <w:szCs w:val="22"/>
              </w:rPr>
              <w:t>Borászati és Alkoholos Italok Igazgatóság</w:t>
            </w:r>
          </w:p>
        </w:tc>
        <w:tc>
          <w:tcPr>
            <w:tcW w:w="1420"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389 147</w:t>
            </w:r>
          </w:p>
        </w:tc>
        <w:tc>
          <w:tcPr>
            <w:tcW w:w="1513"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17 188</w:t>
            </w:r>
          </w:p>
        </w:tc>
      </w:tr>
      <w:tr w:rsidR="00AA763F" w:rsidRPr="00984000" w:rsidTr="00474680">
        <w:trPr>
          <w:trHeight w:val="300"/>
          <w:jc w:val="center"/>
        </w:trPr>
        <w:tc>
          <w:tcPr>
            <w:tcW w:w="5099" w:type="dxa"/>
            <w:tcBorders>
              <w:top w:val="nil"/>
              <w:left w:val="single" w:sz="8" w:space="0" w:color="auto"/>
              <w:bottom w:val="single" w:sz="4" w:space="0" w:color="auto"/>
              <w:right w:val="single" w:sz="8" w:space="0" w:color="auto"/>
            </w:tcBorders>
            <w:shd w:val="clear" w:color="auto" w:fill="auto"/>
            <w:noWrap/>
            <w:vAlign w:val="bottom"/>
            <w:hideMark/>
          </w:tcPr>
          <w:p w:rsidR="00AA763F" w:rsidRPr="00984000" w:rsidRDefault="00AA763F" w:rsidP="00AA763F">
            <w:r w:rsidRPr="00984000">
              <w:rPr>
                <w:sz w:val="22"/>
                <w:szCs w:val="22"/>
              </w:rPr>
              <w:t>Növénytermesztési és Kertészeti Igazgatóság</w:t>
            </w:r>
          </w:p>
        </w:tc>
        <w:tc>
          <w:tcPr>
            <w:tcW w:w="1420"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499 352</w:t>
            </w:r>
          </w:p>
        </w:tc>
        <w:tc>
          <w:tcPr>
            <w:tcW w:w="1513"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130 812</w:t>
            </w:r>
          </w:p>
        </w:tc>
      </w:tr>
      <w:tr w:rsidR="00AA763F" w:rsidRPr="00984000" w:rsidTr="00474680">
        <w:trPr>
          <w:trHeight w:val="300"/>
          <w:jc w:val="center"/>
        </w:trPr>
        <w:tc>
          <w:tcPr>
            <w:tcW w:w="5099" w:type="dxa"/>
            <w:tcBorders>
              <w:top w:val="nil"/>
              <w:left w:val="single" w:sz="8" w:space="0" w:color="auto"/>
              <w:bottom w:val="single" w:sz="4" w:space="0" w:color="auto"/>
              <w:right w:val="single" w:sz="8" w:space="0" w:color="auto"/>
            </w:tcBorders>
            <w:shd w:val="clear" w:color="auto" w:fill="auto"/>
            <w:noWrap/>
            <w:vAlign w:val="bottom"/>
            <w:hideMark/>
          </w:tcPr>
          <w:p w:rsidR="00AA763F" w:rsidRPr="00984000" w:rsidRDefault="00AA763F" w:rsidP="00AA763F">
            <w:r w:rsidRPr="00984000">
              <w:rPr>
                <w:sz w:val="22"/>
                <w:szCs w:val="22"/>
              </w:rPr>
              <w:t>Állattenyésztési Igazgatóság</w:t>
            </w:r>
          </w:p>
        </w:tc>
        <w:tc>
          <w:tcPr>
            <w:tcW w:w="1420"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627 048</w:t>
            </w:r>
          </w:p>
        </w:tc>
        <w:tc>
          <w:tcPr>
            <w:tcW w:w="1513"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133 433</w:t>
            </w:r>
          </w:p>
        </w:tc>
      </w:tr>
      <w:tr w:rsidR="00AA763F" w:rsidRPr="00984000" w:rsidTr="00474680">
        <w:trPr>
          <w:trHeight w:val="300"/>
          <w:jc w:val="center"/>
        </w:trPr>
        <w:tc>
          <w:tcPr>
            <w:tcW w:w="5099" w:type="dxa"/>
            <w:tcBorders>
              <w:top w:val="nil"/>
              <w:left w:val="single" w:sz="8" w:space="0" w:color="auto"/>
              <w:bottom w:val="single" w:sz="4" w:space="0" w:color="auto"/>
              <w:right w:val="single" w:sz="8" w:space="0" w:color="auto"/>
            </w:tcBorders>
            <w:shd w:val="clear" w:color="auto" w:fill="auto"/>
            <w:noWrap/>
            <w:vAlign w:val="bottom"/>
            <w:hideMark/>
          </w:tcPr>
          <w:p w:rsidR="00AA763F" w:rsidRPr="00984000" w:rsidRDefault="00AA763F" w:rsidP="00AA763F">
            <w:r w:rsidRPr="00984000">
              <w:rPr>
                <w:sz w:val="22"/>
                <w:szCs w:val="22"/>
              </w:rPr>
              <w:t>Vagyongazdálkodási és Üzemeltetési Igazgatóság</w:t>
            </w:r>
          </w:p>
        </w:tc>
        <w:tc>
          <w:tcPr>
            <w:tcW w:w="1420"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0</w:t>
            </w:r>
          </w:p>
        </w:tc>
        <w:tc>
          <w:tcPr>
            <w:tcW w:w="1513"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66 682</w:t>
            </w:r>
          </w:p>
        </w:tc>
      </w:tr>
      <w:tr w:rsidR="00AA763F" w:rsidRPr="00984000" w:rsidTr="00474680">
        <w:trPr>
          <w:trHeight w:val="300"/>
          <w:jc w:val="center"/>
        </w:trPr>
        <w:tc>
          <w:tcPr>
            <w:tcW w:w="5099" w:type="dxa"/>
            <w:tcBorders>
              <w:top w:val="nil"/>
              <w:left w:val="single" w:sz="8" w:space="0" w:color="auto"/>
              <w:bottom w:val="single" w:sz="4" w:space="0" w:color="auto"/>
              <w:right w:val="single" w:sz="8" w:space="0" w:color="auto"/>
            </w:tcBorders>
            <w:shd w:val="clear" w:color="auto" w:fill="auto"/>
            <w:noWrap/>
            <w:vAlign w:val="bottom"/>
            <w:hideMark/>
          </w:tcPr>
          <w:p w:rsidR="00AA763F" w:rsidRPr="00984000" w:rsidRDefault="00AA763F" w:rsidP="00AA763F">
            <w:r>
              <w:rPr>
                <w:sz w:val="22"/>
                <w:szCs w:val="22"/>
              </w:rPr>
              <w:t>Élelmiszerlánc Felügyeleti díj</w:t>
            </w:r>
          </w:p>
        </w:tc>
        <w:tc>
          <w:tcPr>
            <w:tcW w:w="1420"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rPr>
                <w:color w:val="000000"/>
              </w:rPr>
            </w:pPr>
            <w:r w:rsidRPr="00A61F78">
              <w:rPr>
                <w:color w:val="000000"/>
                <w:sz w:val="22"/>
                <w:szCs w:val="22"/>
              </w:rPr>
              <w:t>5 884 267</w:t>
            </w:r>
          </w:p>
        </w:tc>
        <w:tc>
          <w:tcPr>
            <w:tcW w:w="1513"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pPr>
          </w:p>
        </w:tc>
      </w:tr>
      <w:tr w:rsidR="00AA763F" w:rsidRPr="00984000" w:rsidTr="00474680">
        <w:trPr>
          <w:trHeight w:val="300"/>
          <w:jc w:val="center"/>
        </w:trPr>
        <w:tc>
          <w:tcPr>
            <w:tcW w:w="5099" w:type="dxa"/>
            <w:tcBorders>
              <w:top w:val="nil"/>
              <w:left w:val="single" w:sz="8" w:space="0" w:color="auto"/>
              <w:bottom w:val="single" w:sz="4" w:space="0" w:color="auto"/>
              <w:right w:val="single" w:sz="8" w:space="0" w:color="auto"/>
            </w:tcBorders>
            <w:shd w:val="clear" w:color="auto" w:fill="auto"/>
            <w:noWrap/>
            <w:vAlign w:val="bottom"/>
            <w:hideMark/>
          </w:tcPr>
          <w:p w:rsidR="00AA763F" w:rsidRPr="00984000" w:rsidRDefault="00AA763F" w:rsidP="00AA763F">
            <w:r w:rsidRPr="00984000">
              <w:rPr>
                <w:sz w:val="22"/>
                <w:szCs w:val="22"/>
              </w:rPr>
              <w:t>Egyéb közhatalmi és működési bevétel</w:t>
            </w:r>
          </w:p>
        </w:tc>
        <w:tc>
          <w:tcPr>
            <w:tcW w:w="1420"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pPr>
            <w:r>
              <w:rPr>
                <w:sz w:val="22"/>
                <w:szCs w:val="22"/>
              </w:rPr>
              <w:t>51 890</w:t>
            </w:r>
          </w:p>
        </w:tc>
        <w:tc>
          <w:tcPr>
            <w:tcW w:w="1513" w:type="dxa"/>
            <w:tcBorders>
              <w:top w:val="nil"/>
              <w:left w:val="nil"/>
              <w:bottom w:val="single" w:sz="4" w:space="0" w:color="auto"/>
              <w:right w:val="single" w:sz="8" w:space="0" w:color="auto"/>
            </w:tcBorders>
            <w:shd w:val="clear" w:color="auto" w:fill="auto"/>
            <w:noWrap/>
            <w:vAlign w:val="center"/>
            <w:hideMark/>
          </w:tcPr>
          <w:p w:rsidR="00AA763F" w:rsidRPr="00A61F78" w:rsidRDefault="00AA763F" w:rsidP="00AA763F">
            <w:pPr>
              <w:jc w:val="right"/>
            </w:pPr>
            <w:r>
              <w:rPr>
                <w:sz w:val="22"/>
                <w:szCs w:val="22"/>
              </w:rPr>
              <w:t>105 831</w:t>
            </w:r>
          </w:p>
        </w:tc>
      </w:tr>
      <w:tr w:rsidR="00AA763F" w:rsidRPr="00984000" w:rsidTr="00474680">
        <w:trPr>
          <w:trHeight w:val="315"/>
          <w:jc w:val="center"/>
        </w:trPr>
        <w:tc>
          <w:tcPr>
            <w:tcW w:w="5099" w:type="dxa"/>
            <w:tcBorders>
              <w:top w:val="nil"/>
              <w:left w:val="single" w:sz="8" w:space="0" w:color="auto"/>
              <w:bottom w:val="single" w:sz="8" w:space="0" w:color="auto"/>
              <w:right w:val="single" w:sz="8" w:space="0" w:color="auto"/>
            </w:tcBorders>
            <w:shd w:val="clear" w:color="000000" w:fill="D8D8D8"/>
            <w:noWrap/>
            <w:vAlign w:val="bottom"/>
            <w:hideMark/>
          </w:tcPr>
          <w:p w:rsidR="00AA763F" w:rsidRPr="00984000" w:rsidRDefault="00AA763F" w:rsidP="00AA763F">
            <w:pPr>
              <w:rPr>
                <w:b/>
                <w:bCs/>
              </w:rPr>
            </w:pPr>
            <w:r w:rsidRPr="00984000">
              <w:rPr>
                <w:b/>
                <w:bCs/>
                <w:sz w:val="22"/>
                <w:szCs w:val="22"/>
              </w:rPr>
              <w:t> Bevétel összesen</w:t>
            </w:r>
          </w:p>
        </w:tc>
        <w:tc>
          <w:tcPr>
            <w:tcW w:w="1420" w:type="dxa"/>
            <w:tcBorders>
              <w:top w:val="nil"/>
              <w:left w:val="nil"/>
              <w:bottom w:val="single" w:sz="8" w:space="0" w:color="auto"/>
              <w:right w:val="single" w:sz="8" w:space="0" w:color="auto"/>
            </w:tcBorders>
            <w:shd w:val="clear" w:color="000000" w:fill="D8D8D8"/>
            <w:noWrap/>
            <w:vAlign w:val="center"/>
            <w:hideMark/>
          </w:tcPr>
          <w:p w:rsidR="00AA763F" w:rsidRPr="00A61F78" w:rsidRDefault="00AA763F" w:rsidP="00AA763F">
            <w:pPr>
              <w:jc w:val="right"/>
              <w:rPr>
                <w:b/>
                <w:bCs/>
              </w:rPr>
            </w:pPr>
            <w:r w:rsidRPr="00A61F78">
              <w:rPr>
                <w:b/>
                <w:bCs/>
                <w:sz w:val="22"/>
                <w:szCs w:val="22"/>
              </w:rPr>
              <w:t>8 020 372</w:t>
            </w:r>
          </w:p>
        </w:tc>
        <w:tc>
          <w:tcPr>
            <w:tcW w:w="1513" w:type="dxa"/>
            <w:tcBorders>
              <w:top w:val="nil"/>
              <w:left w:val="nil"/>
              <w:bottom w:val="single" w:sz="8" w:space="0" w:color="auto"/>
              <w:right w:val="single" w:sz="8" w:space="0" w:color="auto"/>
            </w:tcBorders>
            <w:shd w:val="clear" w:color="000000" w:fill="D8D8D8"/>
            <w:noWrap/>
            <w:vAlign w:val="center"/>
            <w:hideMark/>
          </w:tcPr>
          <w:p w:rsidR="00AA763F" w:rsidRPr="00A61F78" w:rsidRDefault="00AA763F" w:rsidP="00AA763F">
            <w:pPr>
              <w:jc w:val="right"/>
              <w:rPr>
                <w:b/>
                <w:bCs/>
              </w:rPr>
            </w:pPr>
            <w:r w:rsidRPr="00A61F78">
              <w:rPr>
                <w:b/>
                <w:bCs/>
                <w:sz w:val="22"/>
                <w:szCs w:val="22"/>
              </w:rPr>
              <w:t>2 248 013</w:t>
            </w:r>
          </w:p>
        </w:tc>
      </w:tr>
    </w:tbl>
    <w:p w:rsidR="009316F7" w:rsidRDefault="009316F7" w:rsidP="00DE18A2"/>
    <w:p w:rsidR="00DE18A2" w:rsidRDefault="00110591" w:rsidP="00DE18A2">
      <w:r>
        <w:t>A</w:t>
      </w:r>
      <w:r w:rsidR="00DE18A2" w:rsidRPr="00545F46">
        <w:t xml:space="preserve">z </w:t>
      </w:r>
      <w:r w:rsidR="00DE18A2" w:rsidRPr="00545F46">
        <w:rPr>
          <w:b/>
        </w:rPr>
        <w:t>átvett pénzeszközöket</w:t>
      </w:r>
      <w:r w:rsidR="00DE18A2" w:rsidRPr="00545F46">
        <w:t xml:space="preserve"> a melléklet </w:t>
      </w:r>
      <w:r w:rsidR="00DE18A2" w:rsidRPr="00DD77AC">
        <w:rPr>
          <w:i/>
        </w:rPr>
        <w:t>C jelű táblázata</w:t>
      </w:r>
      <w:r w:rsidR="00DE18A2" w:rsidRPr="00545F46">
        <w:t xml:space="preserve"> sorolja fel tételesen.</w:t>
      </w:r>
      <w:r w:rsidR="00B913E5">
        <w:t xml:space="preserve"> Ahogy korábban is, 201</w:t>
      </w:r>
      <w:r w:rsidR="003E7C18">
        <w:t>7</w:t>
      </w:r>
      <w:r w:rsidR="00B913E5">
        <w:t>-b</w:t>
      </w:r>
      <w:r w:rsidR="003E7C18">
        <w:t>e</w:t>
      </w:r>
      <w:r w:rsidR="00B913E5">
        <w:t xml:space="preserve">n is a különböző magyar és uniós forrásból megtérített állategészségügyi monitoring és járványügyi vizsgálatok utófinanszírozott térítése jelenti e soron a legnagyobb bevételt. </w:t>
      </w:r>
      <w:r w:rsidR="003E7C18">
        <w:t xml:space="preserve">Az „Állat-, növény és GMO kártalanítás” fejezeti előirányzatból megkapott bevételből 1.164,4 millió Ft 2016-ban a gazdálkodók felé folyósított madárinfluenza kártalanítás, 273 millió Ft pedig 2016-ban felmerült hatósági költség megtérítése; ezekben az esetekben tehát a kiadás és a bevétel más-más költségvetési évben jelentkezett. </w:t>
      </w:r>
      <w:r w:rsidR="00B913E5">
        <w:t xml:space="preserve">Az átvett pénzek között jelennek meg az egyre szerteágazóbb </w:t>
      </w:r>
      <w:r w:rsidR="004B19AF">
        <w:t xml:space="preserve">szakmai tudást igénylő uniós és </w:t>
      </w:r>
      <w:r w:rsidR="00B913E5">
        <w:t>nemzetközi pály</w:t>
      </w:r>
      <w:r w:rsidR="004B19AF">
        <w:t>ázataink</w:t>
      </w:r>
      <w:r w:rsidR="00FD625B">
        <w:t xml:space="preserve"> is pl. </w:t>
      </w:r>
      <w:proofErr w:type="spellStart"/>
      <w:r w:rsidR="00FD625B">
        <w:t>FocalPoint</w:t>
      </w:r>
      <w:proofErr w:type="spellEnd"/>
      <w:r w:rsidR="00FD625B">
        <w:t xml:space="preserve">, </w:t>
      </w:r>
      <w:proofErr w:type="spellStart"/>
      <w:r w:rsidR="00FD625B">
        <w:t>SafeConsumE</w:t>
      </w:r>
      <w:proofErr w:type="spellEnd"/>
      <w:r w:rsidR="00FD625B">
        <w:t>, Horizon2020.</w:t>
      </w:r>
    </w:p>
    <w:p w:rsidR="00C57749" w:rsidRDefault="00C57749" w:rsidP="00DE18A2"/>
    <w:p w:rsidR="00DE18A2" w:rsidRDefault="00DE18A2" w:rsidP="00DE18A2">
      <w:r>
        <w:t xml:space="preserve">A </w:t>
      </w:r>
      <w:r w:rsidRPr="00BA0DF2">
        <w:rPr>
          <w:b/>
        </w:rPr>
        <w:t>felhalmozási bevételek</w:t>
      </w:r>
      <w:r>
        <w:t xml:space="preserve"> között többnyire selejtezett gépek, valamint a gépjármű értékesítés bevétele jelenik meg. Az adat korábbi évekkel történő összehasonlítása nem lehetséges</w:t>
      </w:r>
      <w:r w:rsidR="004B19AF">
        <w:t xml:space="preserve">, </w:t>
      </w:r>
      <w:r w:rsidR="00FD625B">
        <w:t xml:space="preserve">mert </w:t>
      </w:r>
      <w:r w:rsidR="004B19AF">
        <w:t>az összeg nagyságrendileg nem jelentős.</w:t>
      </w:r>
      <w:r>
        <w:t xml:space="preserve">   </w:t>
      </w:r>
    </w:p>
    <w:p w:rsidR="00DE18A2" w:rsidRDefault="00DE18A2" w:rsidP="00DE18A2"/>
    <w:p w:rsidR="00770F91" w:rsidRPr="00770F91" w:rsidRDefault="00770F91" w:rsidP="00770F91">
      <w:pPr>
        <w:rPr>
          <w:color w:val="000000"/>
        </w:rPr>
      </w:pPr>
      <w:r w:rsidRPr="00770F91">
        <w:rPr>
          <w:color w:val="000000"/>
        </w:rPr>
        <w:t xml:space="preserve">2016. évi egységes kérelem keretében az egységes területalapú támogatás (SAPS) jogcímre 2017-ben 49.653 </w:t>
      </w:r>
      <w:r w:rsidR="00FD625B">
        <w:rPr>
          <w:color w:val="000000"/>
        </w:rPr>
        <w:t>ezer Ft</w:t>
      </w:r>
      <w:r w:rsidRPr="00770F91">
        <w:rPr>
          <w:color w:val="000000"/>
        </w:rPr>
        <w:t xml:space="preserve">-ot, 2017. évi egységes kérelem keretében 21.692 </w:t>
      </w:r>
      <w:r w:rsidR="00FD625B">
        <w:rPr>
          <w:color w:val="000000"/>
        </w:rPr>
        <w:t>ezer Ft</w:t>
      </w:r>
      <w:r w:rsidRPr="00770F91">
        <w:rPr>
          <w:color w:val="000000"/>
        </w:rPr>
        <w:t>-ot hagyott jóvá és utalt NÉBIH részére a Magyar Államkincstár.</w:t>
      </w:r>
    </w:p>
    <w:p w:rsidR="00770F91" w:rsidRPr="00770F91" w:rsidRDefault="00770F91" w:rsidP="00770F91">
      <w:pPr>
        <w:rPr>
          <w:color w:val="000000"/>
        </w:rPr>
      </w:pPr>
    </w:p>
    <w:p w:rsidR="00770F91" w:rsidRDefault="00B97E46" w:rsidP="00770F91">
      <w:pPr>
        <w:rPr>
          <w:color w:val="000000"/>
        </w:rPr>
      </w:pPr>
      <w:r w:rsidRPr="00B97E46">
        <w:rPr>
          <w:color w:val="000000"/>
        </w:rPr>
        <w:t>Az</w:t>
      </w:r>
      <w:r>
        <w:rPr>
          <w:b/>
          <w:color w:val="000000"/>
        </w:rPr>
        <w:t xml:space="preserve"> uniós</w:t>
      </w:r>
      <w:r w:rsidRPr="00B97E46">
        <w:rPr>
          <w:b/>
          <w:color w:val="000000"/>
        </w:rPr>
        <w:t xml:space="preserve"> operatí</w:t>
      </w:r>
      <w:r w:rsidR="00770F91" w:rsidRPr="00B97E46">
        <w:rPr>
          <w:b/>
          <w:color w:val="000000"/>
        </w:rPr>
        <w:t>v programokhoz</w:t>
      </w:r>
      <w:r w:rsidR="00770F91">
        <w:rPr>
          <w:color w:val="000000"/>
        </w:rPr>
        <w:t xml:space="preserve"> kapcsolódó </w:t>
      </w:r>
      <w:r>
        <w:rPr>
          <w:color w:val="000000"/>
        </w:rPr>
        <w:t>bevételek 3 nagy projektből származnak:</w:t>
      </w:r>
    </w:p>
    <w:p w:rsidR="00770F91" w:rsidRDefault="00770F91" w:rsidP="00770F91">
      <w:pPr>
        <w:rPr>
          <w:color w:val="000000"/>
        </w:rPr>
      </w:pPr>
    </w:p>
    <w:p w:rsidR="00770F91" w:rsidRPr="00770F91" w:rsidRDefault="00770F91" w:rsidP="00770F91">
      <w:pPr>
        <w:rPr>
          <w:color w:val="000000"/>
        </w:rPr>
      </w:pPr>
      <w:r w:rsidRPr="00770F91">
        <w:rPr>
          <w:color w:val="000000"/>
        </w:rPr>
        <w:t>NÉBIH és Miniszterelnökség 2017.04.26-án támogatási szerződést kötött MAHOP-3.2.1.1-2016-2017-00001 projekt azonosítószámmal (Halgazdálkodási Tevékenységek Ellenőrzését Támogató Kiemelt Projekt), az uniós ellenőrzési, vizsgálati és végrehajtási rendszer megvalósítására. A projekt kezdete 2017.03.01 és vége 2023.09.30. A projekt összköltsége 241.189 e</w:t>
      </w:r>
      <w:r w:rsidR="00FD625B">
        <w:rPr>
          <w:color w:val="000000"/>
        </w:rPr>
        <w:t>zer</w:t>
      </w:r>
      <w:r w:rsidRPr="00770F91">
        <w:rPr>
          <w:color w:val="000000"/>
        </w:rPr>
        <w:t xml:space="preserve"> Ft, melyből 2017. évben 211.787 e</w:t>
      </w:r>
      <w:r w:rsidR="00FD625B">
        <w:rPr>
          <w:color w:val="000000"/>
        </w:rPr>
        <w:t>zer</w:t>
      </w:r>
      <w:r w:rsidRPr="00770F91">
        <w:rPr>
          <w:color w:val="000000"/>
        </w:rPr>
        <w:t xml:space="preserve"> Ft bevétel került jóváírásra. 2017. évi kiadások 22.246 e</w:t>
      </w:r>
      <w:r w:rsidR="00FD625B">
        <w:rPr>
          <w:color w:val="000000"/>
        </w:rPr>
        <w:t>zer</w:t>
      </w:r>
      <w:r w:rsidRPr="00770F91">
        <w:rPr>
          <w:color w:val="000000"/>
        </w:rPr>
        <w:t xml:space="preserve"> Ft összegben valósultak meg, melyből a projekt előkészítésre 2016. decemberben kifizetett céljuttatások járulékára 1.740 e</w:t>
      </w:r>
      <w:r w:rsidR="00FD625B">
        <w:rPr>
          <w:color w:val="000000"/>
        </w:rPr>
        <w:t>zer</w:t>
      </w:r>
      <w:r w:rsidRPr="00770F91">
        <w:rPr>
          <w:color w:val="000000"/>
        </w:rPr>
        <w:t xml:space="preserve"> Ft, belső szakértői feladatokra </w:t>
      </w:r>
      <w:r w:rsidRPr="00770F91">
        <w:rPr>
          <w:color w:val="000000"/>
        </w:rPr>
        <w:lastRenderedPageBreak/>
        <w:t xml:space="preserve">4.148 </w:t>
      </w:r>
      <w:r w:rsidR="00FD625B">
        <w:rPr>
          <w:color w:val="000000"/>
        </w:rPr>
        <w:t>ezer Ft</w:t>
      </w:r>
      <w:r w:rsidRPr="00770F91">
        <w:rPr>
          <w:color w:val="000000"/>
        </w:rPr>
        <w:t xml:space="preserve">, műszaki felmérésre vállalkozói szerződés alapján 14.986 </w:t>
      </w:r>
      <w:r w:rsidR="00FD625B">
        <w:rPr>
          <w:color w:val="000000"/>
        </w:rPr>
        <w:t>ezer Ft</w:t>
      </w:r>
      <w:r w:rsidRPr="00770F91">
        <w:rPr>
          <w:color w:val="000000"/>
        </w:rPr>
        <w:t xml:space="preserve">, valamint adatcserét és adatelemzést segítő programokra 1.372 </w:t>
      </w:r>
      <w:r w:rsidR="00FD625B">
        <w:rPr>
          <w:color w:val="000000"/>
        </w:rPr>
        <w:t>ezer Ft</w:t>
      </w:r>
      <w:r w:rsidRPr="00770F91">
        <w:rPr>
          <w:color w:val="000000"/>
        </w:rPr>
        <w:t xml:space="preserve"> került elszámolásra. </w:t>
      </w:r>
      <w:r w:rsidR="00B97E46">
        <w:rPr>
          <w:color w:val="000000"/>
        </w:rPr>
        <w:t>A fel nem használt összeg a maradvány részét képezi.</w:t>
      </w:r>
    </w:p>
    <w:p w:rsidR="00770F91" w:rsidRPr="00770F91" w:rsidRDefault="00770F91" w:rsidP="00770F91">
      <w:pPr>
        <w:rPr>
          <w:color w:val="000000"/>
        </w:rPr>
      </w:pPr>
    </w:p>
    <w:p w:rsidR="00770F91" w:rsidRPr="00770F91" w:rsidRDefault="00770F91" w:rsidP="00770F91">
      <w:r w:rsidRPr="00770F91">
        <w:t xml:space="preserve">A „Mezőgazdasági Vízhasználat Információs és Ellenőrzési Keretrendszer (VIZEK)” elnevezésű KÖFOP-1.0.0-VEKOP-15-2015-00006 azonosító jelű európai uniós támogatással megvalósuló projektben a Hivatalnak 2017. évben 87 988 </w:t>
      </w:r>
      <w:r w:rsidR="00FD625B">
        <w:t>ezer Ft</w:t>
      </w:r>
      <w:r w:rsidRPr="00770F91">
        <w:t xml:space="preserve"> kiadása és 150 488 </w:t>
      </w:r>
      <w:r w:rsidR="00FD625B">
        <w:t>ezer Ft</w:t>
      </w:r>
      <w:r w:rsidRPr="00770F91">
        <w:t xml:space="preserve"> bevétele keletkezett, az alábbiak szerint:</w:t>
      </w:r>
    </w:p>
    <w:p w:rsidR="00770F91" w:rsidRPr="00770F91" w:rsidRDefault="00770F91" w:rsidP="00770F91">
      <w:pPr>
        <w:tabs>
          <w:tab w:val="right" w:pos="6804"/>
        </w:tabs>
        <w:ind w:left="567"/>
      </w:pPr>
      <w:r w:rsidRPr="00770F91">
        <w:t>Személyi juttatás (céljuttatás)</w:t>
      </w:r>
      <w:r w:rsidRPr="00770F91">
        <w:tab/>
        <w:t xml:space="preserve">26 639 </w:t>
      </w:r>
      <w:r w:rsidR="00FD625B">
        <w:t>ezer Ft</w:t>
      </w:r>
    </w:p>
    <w:p w:rsidR="00770F91" w:rsidRPr="00770F91" w:rsidRDefault="00770F91" w:rsidP="00770F91">
      <w:pPr>
        <w:tabs>
          <w:tab w:val="right" w:pos="6804"/>
        </w:tabs>
        <w:ind w:left="567"/>
      </w:pPr>
      <w:r w:rsidRPr="00770F91">
        <w:t>Munkaadókat terhelő járulék</w:t>
      </w:r>
      <w:r w:rsidRPr="00770F91">
        <w:tab/>
        <w:t xml:space="preserve">4 202 </w:t>
      </w:r>
      <w:r w:rsidR="00FD625B">
        <w:t>ezer Ft</w:t>
      </w:r>
    </w:p>
    <w:p w:rsidR="00770F91" w:rsidRPr="00770F91" w:rsidRDefault="00770F91" w:rsidP="00770F91">
      <w:pPr>
        <w:tabs>
          <w:tab w:val="right" w:pos="6804"/>
        </w:tabs>
        <w:ind w:left="567"/>
        <w:rPr>
          <w:u w:val="single"/>
        </w:rPr>
      </w:pPr>
      <w:r w:rsidRPr="00770F91">
        <w:rPr>
          <w:u w:val="single"/>
        </w:rPr>
        <w:t>Beruházási kiadás</w:t>
      </w:r>
      <w:r w:rsidRPr="00770F91">
        <w:rPr>
          <w:u w:val="single"/>
        </w:rPr>
        <w:tab/>
        <w:t xml:space="preserve">57 147 </w:t>
      </w:r>
      <w:r w:rsidR="00FD625B">
        <w:rPr>
          <w:u w:val="single"/>
        </w:rPr>
        <w:t>ezer Ft</w:t>
      </w:r>
    </w:p>
    <w:p w:rsidR="00770F91" w:rsidRPr="00770F91" w:rsidRDefault="00770F91" w:rsidP="00770F91">
      <w:pPr>
        <w:tabs>
          <w:tab w:val="right" w:pos="6804"/>
        </w:tabs>
        <w:ind w:left="567"/>
      </w:pPr>
      <w:r w:rsidRPr="00770F91">
        <w:t>Működési célú támogatás</w:t>
      </w:r>
      <w:r w:rsidRPr="00770F91">
        <w:tab/>
        <w:t xml:space="preserve">7 620 </w:t>
      </w:r>
      <w:r w:rsidR="00FD625B">
        <w:t>ezer Ft</w:t>
      </w:r>
    </w:p>
    <w:p w:rsidR="00770F91" w:rsidRPr="00770F91" w:rsidRDefault="00770F91" w:rsidP="00770F91">
      <w:pPr>
        <w:tabs>
          <w:tab w:val="right" w:pos="6804"/>
        </w:tabs>
        <w:ind w:left="567"/>
      </w:pPr>
      <w:r w:rsidRPr="00770F91">
        <w:t>Felhalmozási célú támogatás</w:t>
      </w:r>
      <w:r w:rsidRPr="00770F91">
        <w:tab/>
        <w:t xml:space="preserve">142 868 </w:t>
      </w:r>
      <w:r w:rsidR="00FD625B">
        <w:t>ezer Ft</w:t>
      </w:r>
    </w:p>
    <w:p w:rsidR="00770F91" w:rsidRPr="00770F91" w:rsidRDefault="00770F91" w:rsidP="00770F91"/>
    <w:p w:rsidR="00770F91" w:rsidRPr="00770F91" w:rsidRDefault="00770F91" w:rsidP="00770F91">
      <w:r w:rsidRPr="00770F91">
        <w:t xml:space="preserve">A Hivatal 2017 márciusában szerződést kötött a T-Systems Magyarország </w:t>
      </w:r>
      <w:proofErr w:type="spellStart"/>
      <w:r w:rsidRPr="00770F91">
        <w:t>Zrt.-vel</w:t>
      </w:r>
      <w:proofErr w:type="spellEnd"/>
      <w:r w:rsidRPr="00770F91">
        <w:t xml:space="preserve"> (továbbiakban: Vállalkozó) a projekt keretében a VIZEK rendszer alkalmazás kifejlesztése keretében a Talaj-, Növény- és Agrárkörnyezet-védelmi Információs Ren</w:t>
      </w:r>
      <w:r w:rsidR="00B97E46">
        <w:t>dszer (TNAIR) létrehozására 571.</w:t>
      </w:r>
      <w:r w:rsidRPr="00770F91">
        <w:t>470 e</w:t>
      </w:r>
      <w:r w:rsidR="00B97E46">
        <w:t>zer</w:t>
      </w:r>
      <w:r w:rsidRPr="00770F91">
        <w:t xml:space="preserve"> Ft vállalkozói díj ellenében. A rendszer kialakítása 11. mérföldkövet tartalmaz, melyből 2017. évben az első két mérföldkő teljesült. A szerződés lehetőséget biztosított a Vállalkozó részére legfeljebb a vállalkozó díj 50%-nak megfelelő mértékű előleg lehívására, melyet a Miniszterelnökség 2017. október 6-án 147</w:t>
      </w:r>
      <w:r w:rsidR="00B97E46">
        <w:t>.</w:t>
      </w:r>
      <w:r w:rsidRPr="00770F91">
        <w:t>868 e</w:t>
      </w:r>
      <w:r w:rsidR="00B97E46">
        <w:t>zer</w:t>
      </w:r>
      <w:r w:rsidRPr="00770F91">
        <w:t xml:space="preserve"> Ft összegben biztosított a Vállalkozó részére. A 2. mérföldkő, a funkcionális specifikáció és rendszerterv megalkotásának teljesítése után a Vállalkozó 228 588 </w:t>
      </w:r>
      <w:r w:rsidR="00FD625B">
        <w:t>ezer Ft</w:t>
      </w:r>
      <w:r w:rsidRPr="00770F91">
        <w:t xml:space="preserve"> összegű számla kiállítására volt jogosult, melyből 2017</w:t>
      </w:r>
      <w:r w:rsidR="00B97E46">
        <w:t>. évben 57.</w:t>
      </w:r>
      <w:r w:rsidRPr="00770F91">
        <w:t>147 e</w:t>
      </w:r>
      <w:r w:rsidR="00B97E46">
        <w:t>zer</w:t>
      </w:r>
      <w:r w:rsidRPr="00770F91">
        <w:t xml:space="preserve"> Ft az előleg terhére került elszámolásra beruházási kiadásként, a fennmaradó összeget a Miniszterelnökség 2018 februárjában teljesítette szállítói finanszírozással.</w:t>
      </w:r>
    </w:p>
    <w:p w:rsidR="00770F91" w:rsidRPr="00770F91" w:rsidRDefault="00770F91" w:rsidP="00770F91"/>
    <w:p w:rsidR="00770F91" w:rsidRPr="00770F91" w:rsidRDefault="00770F91" w:rsidP="00770F91">
      <w:r w:rsidRPr="00770F91">
        <w:t>A projekt keretében résztvevő munkatársak a többletfeladataik ellátásáért céljuttatásban részesültek, mely 2017. évben két részletben került kifizetésre. Továbbá a projekt előkészítésben résztvevők részére 2016 decemberében kifizetett céljuttatásokból eredő kötelező levonások és a munkaadót terhelő járulékok összegének adóhatóság felé történő befizetése 2017 januárjában teljesült, így az kiadásként 2017. évben jelentkezett. A 2017 decemberében kifizetett céljuttatásból eredő befizetési kötelezettség ugyanezen okból 2018. évben fog kiadásként jelentkezni.</w:t>
      </w:r>
    </w:p>
    <w:p w:rsidR="00770F91" w:rsidRPr="00770F91" w:rsidRDefault="00770F91" w:rsidP="00770F91"/>
    <w:p w:rsidR="00770F91" w:rsidRDefault="00770F91" w:rsidP="00770F91">
      <w:r w:rsidRPr="00770F91">
        <w:t xml:space="preserve">Az „Intelligens élelmiszerlánc-biztonsági elemző rendszer létrehozása (INTEL)” elnevezésű KÖFOP-1.0.0-VEKOP-15-2016-00016 projekt azonosítószámú európai uniós támogatással megvalósuló projektben </w:t>
      </w:r>
      <w:proofErr w:type="spellStart"/>
      <w:r w:rsidRPr="00770F91">
        <w:t>NÉBIH-nek</w:t>
      </w:r>
      <w:proofErr w:type="spellEnd"/>
      <w:r w:rsidRPr="00770F91">
        <w:t xml:space="preserve"> 2017-ben 2.412.147 </w:t>
      </w:r>
      <w:r w:rsidR="00FD625B">
        <w:t>ezer Ft</w:t>
      </w:r>
      <w:r w:rsidRPr="00770F91">
        <w:t xml:space="preserve"> kiadása keletkezett, melyből 2.300.393 </w:t>
      </w:r>
      <w:r w:rsidR="00FD625B">
        <w:t>ezer Ft</w:t>
      </w:r>
      <w:r w:rsidRPr="00770F91">
        <w:t xml:space="preserve"> a T-Systems Magyarország </w:t>
      </w:r>
      <w:proofErr w:type="spellStart"/>
      <w:r w:rsidRPr="00770F91">
        <w:t>Zrt.-vel</w:t>
      </w:r>
      <w:proofErr w:type="spellEnd"/>
      <w:r w:rsidRPr="00770F91">
        <w:t xml:space="preserve"> kötött vállalkozási szerződés alapján Miniszterelnökség által szállítói finanszírozással teljesült.</w:t>
      </w:r>
    </w:p>
    <w:p w:rsidR="00B97E46" w:rsidRPr="00770F91" w:rsidRDefault="00B97E46" w:rsidP="00770F91"/>
    <w:p w:rsidR="00770F91" w:rsidRPr="00770F91" w:rsidRDefault="00770F91" w:rsidP="00770F91">
      <w:r w:rsidRPr="00770F91">
        <w:t>A projekt keretében résztvevő munkatársak céljuttatásban részesültek többletfeladataik ellátásáért. 2017-ben került beszerzésre projekttábla, valamint a projekttel kapcsolatos rendezvények reprezentációja is kiadásként merült fel.</w:t>
      </w:r>
      <w:r w:rsidR="00B97E46">
        <w:t xml:space="preserve"> </w:t>
      </w:r>
      <w:r w:rsidRPr="00770F91">
        <w:t xml:space="preserve">2016-ban projekt előkészítésre megelőlegezett és kifizetett céljuttatások és járulékaik 2017-ben 50.292 </w:t>
      </w:r>
      <w:r w:rsidR="00FD625B">
        <w:t>ezer Ft</w:t>
      </w:r>
      <w:r w:rsidRPr="00770F91">
        <w:t xml:space="preserve"> összegben kerültek jóváírásra NÉBIH számláján Miniszterelnökség által.</w:t>
      </w:r>
      <w:r w:rsidR="00B97E46">
        <w:t xml:space="preserve"> </w:t>
      </w:r>
      <w:r w:rsidRPr="00770F91">
        <w:t>A 2017. évi kiadások közül a decemberi céljuttatásokkal a Hivatal 2018-ban számol el Miniszterelnökség felé, mely 2018. évben fog bevételként jelentkezni.</w:t>
      </w:r>
    </w:p>
    <w:p w:rsidR="00770F91" w:rsidRDefault="00770F91" w:rsidP="00770F91"/>
    <w:p w:rsidR="00B97E46" w:rsidRPr="00770F91" w:rsidRDefault="00B97E46" w:rsidP="00B97E46">
      <w:pPr>
        <w:rPr>
          <w:color w:val="000000"/>
        </w:rPr>
      </w:pPr>
      <w:r w:rsidRPr="00770F91">
        <w:rPr>
          <w:color w:val="000000"/>
        </w:rPr>
        <w:lastRenderedPageBreak/>
        <w:t>VP jogcímhez kapcsolódóan 2017-ben támogatásban nem részesültünk.</w:t>
      </w:r>
    </w:p>
    <w:p w:rsidR="00B97E46" w:rsidRPr="00405A2C" w:rsidRDefault="00B97E46" w:rsidP="00770F91"/>
    <w:tbl>
      <w:tblPr>
        <w:tblW w:w="8884" w:type="dxa"/>
        <w:tblInd w:w="55" w:type="dxa"/>
        <w:tblCellMar>
          <w:left w:w="70" w:type="dxa"/>
          <w:right w:w="70" w:type="dxa"/>
        </w:tblCellMar>
        <w:tblLook w:val="04A0"/>
      </w:tblPr>
      <w:tblGrid>
        <w:gridCol w:w="8884"/>
      </w:tblGrid>
      <w:tr w:rsidR="00B97E46" w:rsidRPr="00287A83" w:rsidTr="00474680">
        <w:trPr>
          <w:trHeight w:val="255"/>
        </w:trPr>
        <w:tc>
          <w:tcPr>
            <w:tcW w:w="8884" w:type="dxa"/>
            <w:tcBorders>
              <w:top w:val="nil"/>
              <w:left w:val="nil"/>
              <w:bottom w:val="nil"/>
              <w:right w:val="nil"/>
            </w:tcBorders>
            <w:shd w:val="clear" w:color="auto" w:fill="auto"/>
            <w:noWrap/>
            <w:vAlign w:val="center"/>
            <w:hideMark/>
          </w:tcPr>
          <w:p w:rsidR="00B97E46" w:rsidRPr="0008254B" w:rsidRDefault="00B97E46" w:rsidP="00474680">
            <w:pPr>
              <w:jc w:val="center"/>
              <w:rPr>
                <w:color w:val="000000"/>
                <w:u w:val="single"/>
              </w:rPr>
            </w:pPr>
            <w:r w:rsidRPr="0008254B">
              <w:rPr>
                <w:color w:val="000000"/>
                <w:u w:val="single"/>
              </w:rPr>
              <w:t>A költségvetési támogatás alakulása 201</w:t>
            </w:r>
            <w:r>
              <w:rPr>
                <w:color w:val="000000"/>
                <w:u w:val="single"/>
              </w:rPr>
              <w:t>5</w:t>
            </w:r>
            <w:r w:rsidRPr="0008254B">
              <w:rPr>
                <w:color w:val="000000"/>
                <w:u w:val="single"/>
              </w:rPr>
              <w:t>-201</w:t>
            </w:r>
            <w:r>
              <w:rPr>
                <w:color w:val="000000"/>
                <w:u w:val="single"/>
              </w:rPr>
              <w:t>7</w:t>
            </w:r>
            <w:r w:rsidRPr="0008254B">
              <w:rPr>
                <w:color w:val="000000"/>
                <w:u w:val="single"/>
              </w:rPr>
              <w:t>. között</w:t>
            </w:r>
          </w:p>
        </w:tc>
      </w:tr>
    </w:tbl>
    <w:p w:rsidR="00B97E46" w:rsidRDefault="00B97E46" w:rsidP="00B97E46">
      <w:pPr>
        <w:rPr>
          <w:b/>
          <w:u w:val="single"/>
        </w:rPr>
      </w:pPr>
    </w:p>
    <w:tbl>
      <w:tblPr>
        <w:tblW w:w="8080" w:type="dxa"/>
        <w:jc w:val="center"/>
        <w:tblCellMar>
          <w:left w:w="70" w:type="dxa"/>
          <w:right w:w="70" w:type="dxa"/>
        </w:tblCellMar>
        <w:tblLook w:val="04A0"/>
      </w:tblPr>
      <w:tblGrid>
        <w:gridCol w:w="3820"/>
        <w:gridCol w:w="1469"/>
        <w:gridCol w:w="1469"/>
        <w:gridCol w:w="1322"/>
      </w:tblGrid>
      <w:tr w:rsidR="00B97E46" w:rsidRPr="00A667B1" w:rsidTr="00B97E46">
        <w:trPr>
          <w:cantSplit/>
          <w:trHeight w:val="600"/>
          <w:tblHeader/>
          <w:jc w:val="center"/>
        </w:trPr>
        <w:tc>
          <w:tcPr>
            <w:tcW w:w="3820"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B97E46" w:rsidRPr="00401B8C" w:rsidRDefault="00B97E46" w:rsidP="00474680">
            <w:pPr>
              <w:jc w:val="center"/>
              <w:rPr>
                <w:color w:val="000000"/>
              </w:rPr>
            </w:pPr>
            <w:r w:rsidRPr="00401B8C">
              <w:rPr>
                <w:color w:val="000000"/>
                <w:sz w:val="22"/>
                <w:szCs w:val="22"/>
              </w:rPr>
              <w:t>A felhasználás célja</w:t>
            </w:r>
          </w:p>
        </w:tc>
        <w:tc>
          <w:tcPr>
            <w:tcW w:w="1469" w:type="dxa"/>
            <w:tcBorders>
              <w:top w:val="single" w:sz="4" w:space="0" w:color="auto"/>
              <w:left w:val="nil"/>
              <w:bottom w:val="single" w:sz="4" w:space="0" w:color="auto"/>
              <w:right w:val="single" w:sz="4" w:space="0" w:color="auto"/>
            </w:tcBorders>
            <w:shd w:val="clear" w:color="000000" w:fill="BFBFBF"/>
            <w:noWrap/>
            <w:vAlign w:val="center"/>
            <w:hideMark/>
          </w:tcPr>
          <w:p w:rsidR="00B97E46" w:rsidRPr="00401B8C" w:rsidRDefault="00B97E46" w:rsidP="00474680">
            <w:pPr>
              <w:jc w:val="center"/>
              <w:rPr>
                <w:color w:val="000000"/>
              </w:rPr>
            </w:pPr>
            <w:r w:rsidRPr="00401B8C">
              <w:rPr>
                <w:color w:val="000000"/>
                <w:sz w:val="22"/>
                <w:szCs w:val="22"/>
              </w:rPr>
              <w:t xml:space="preserve">2015 </w:t>
            </w:r>
          </w:p>
        </w:tc>
        <w:tc>
          <w:tcPr>
            <w:tcW w:w="1469" w:type="dxa"/>
            <w:tcBorders>
              <w:top w:val="single" w:sz="4" w:space="0" w:color="auto"/>
              <w:left w:val="nil"/>
              <w:bottom w:val="single" w:sz="4" w:space="0" w:color="auto"/>
              <w:right w:val="single" w:sz="4" w:space="0" w:color="auto"/>
            </w:tcBorders>
            <w:shd w:val="clear" w:color="000000" w:fill="BFBFBF"/>
            <w:noWrap/>
            <w:vAlign w:val="center"/>
            <w:hideMark/>
          </w:tcPr>
          <w:p w:rsidR="00B97E46" w:rsidRPr="00401B8C" w:rsidRDefault="00B97E46" w:rsidP="00474680">
            <w:pPr>
              <w:jc w:val="center"/>
              <w:rPr>
                <w:color w:val="000000"/>
              </w:rPr>
            </w:pPr>
            <w:r w:rsidRPr="00401B8C">
              <w:rPr>
                <w:color w:val="000000"/>
                <w:sz w:val="22"/>
                <w:szCs w:val="22"/>
              </w:rPr>
              <w:t xml:space="preserve">2016 </w:t>
            </w:r>
          </w:p>
        </w:tc>
        <w:tc>
          <w:tcPr>
            <w:tcW w:w="1322" w:type="dxa"/>
            <w:tcBorders>
              <w:top w:val="single" w:sz="4" w:space="0" w:color="auto"/>
              <w:left w:val="nil"/>
              <w:bottom w:val="single" w:sz="4" w:space="0" w:color="auto"/>
              <w:right w:val="single" w:sz="4" w:space="0" w:color="auto"/>
            </w:tcBorders>
            <w:shd w:val="clear" w:color="000000" w:fill="BFBFBF"/>
            <w:noWrap/>
            <w:vAlign w:val="center"/>
            <w:hideMark/>
          </w:tcPr>
          <w:p w:rsidR="00B97E46" w:rsidRPr="00401B8C" w:rsidRDefault="00B97E46" w:rsidP="00474680">
            <w:pPr>
              <w:jc w:val="center"/>
              <w:rPr>
                <w:color w:val="000000"/>
              </w:rPr>
            </w:pPr>
            <w:r w:rsidRPr="00401B8C">
              <w:rPr>
                <w:color w:val="000000"/>
                <w:sz w:val="22"/>
                <w:szCs w:val="22"/>
              </w:rPr>
              <w:t xml:space="preserve">2017 </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Pr="00B97E46" w:rsidRDefault="00B97E46" w:rsidP="00B97E46">
            <w:pPr>
              <w:jc w:val="left"/>
              <w:rPr>
                <w:b/>
                <w:color w:val="000000"/>
              </w:rPr>
            </w:pPr>
            <w:r w:rsidRPr="00B97E46">
              <w:rPr>
                <w:b/>
                <w:color w:val="000000"/>
              </w:rPr>
              <w:t xml:space="preserve">I. Eredeti költségvetés </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B97E46" w:rsidRDefault="00B97E46" w:rsidP="00474680">
            <w:pPr>
              <w:jc w:val="right"/>
              <w:rPr>
                <w:b/>
                <w:color w:val="000000"/>
              </w:rPr>
            </w:pPr>
            <w:r w:rsidRPr="00B97E46">
              <w:rPr>
                <w:b/>
                <w:color w:val="000000"/>
                <w:sz w:val="22"/>
                <w:szCs w:val="22"/>
              </w:rPr>
              <w:t>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B97E46" w:rsidRDefault="00B97E46" w:rsidP="00474680">
            <w:pPr>
              <w:jc w:val="right"/>
              <w:rPr>
                <w:b/>
                <w:color w:val="000000"/>
              </w:rPr>
            </w:pPr>
            <w:r w:rsidRPr="00B97E46">
              <w:rPr>
                <w:b/>
                <w:color w:val="000000"/>
                <w:sz w:val="22"/>
                <w:szCs w:val="22"/>
              </w:rPr>
              <w:t>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B97E46" w:rsidRDefault="00B97E46" w:rsidP="00474680">
            <w:pPr>
              <w:jc w:val="right"/>
              <w:rPr>
                <w:b/>
                <w:color w:val="000000"/>
              </w:rPr>
            </w:pPr>
            <w:r w:rsidRPr="00B97E46">
              <w:rPr>
                <w:b/>
                <w:color w:val="000000"/>
                <w:sz w:val="22"/>
                <w:szCs w:val="22"/>
              </w:rPr>
              <w:t xml:space="preserve">5 403 000 </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Pr="00B97E46" w:rsidRDefault="00B97E46" w:rsidP="00B97E46">
            <w:pPr>
              <w:jc w:val="left"/>
              <w:rPr>
                <w:color w:val="000000"/>
              </w:rPr>
            </w:pPr>
            <w:r>
              <w:rPr>
                <w:color w:val="000000"/>
              </w:rPr>
              <w:t>II. Módosítások</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Pr="00401B8C" w:rsidRDefault="00B97E46" w:rsidP="00474680">
            <w:pPr>
              <w:jc w:val="left"/>
              <w:rPr>
                <w:color w:val="000000"/>
              </w:rPr>
            </w:pPr>
            <w:r w:rsidRPr="00401B8C">
              <w:rPr>
                <w:color w:val="000000"/>
                <w:sz w:val="22"/>
                <w:szCs w:val="22"/>
              </w:rPr>
              <w:t>Bérkompenzáció</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41 5</w:t>
            </w:r>
            <w:r>
              <w:rPr>
                <w:color w:val="000000"/>
                <w:sz w:val="22"/>
                <w:szCs w:val="22"/>
              </w:rPr>
              <w:t>2</w:t>
            </w:r>
            <w:r w:rsidRPr="00401B8C">
              <w:rPr>
                <w:color w:val="000000"/>
                <w:sz w:val="22"/>
                <w:szCs w:val="22"/>
              </w:rPr>
              <w:t>2</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35 865</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19 541</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Pr="00401B8C" w:rsidRDefault="00B97E46" w:rsidP="00474680">
            <w:pPr>
              <w:jc w:val="left"/>
              <w:rPr>
                <w:color w:val="000000"/>
              </w:rPr>
            </w:pPr>
            <w:r w:rsidRPr="00401B8C">
              <w:rPr>
                <w:color w:val="000000"/>
                <w:sz w:val="22"/>
                <w:szCs w:val="22"/>
              </w:rPr>
              <w:t>Prémiumévek Program finanszírozása</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35 162</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24 103</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14 594</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Default="00B97E46" w:rsidP="00474680">
            <w:pPr>
              <w:jc w:val="left"/>
              <w:rPr>
                <w:color w:val="000000"/>
              </w:rPr>
            </w:pPr>
            <w:r>
              <w:rPr>
                <w:color w:val="000000"/>
                <w:sz w:val="22"/>
                <w:szCs w:val="22"/>
              </w:rPr>
              <w:t>NÉBIH-MVH megállapodás/</w:t>
            </w:r>
          </w:p>
          <w:p w:rsidR="00B97E46" w:rsidRPr="00401B8C" w:rsidRDefault="00B97E46" w:rsidP="00474680">
            <w:pPr>
              <w:jc w:val="left"/>
              <w:rPr>
                <w:color w:val="000000"/>
              </w:rPr>
            </w:pPr>
            <w:r>
              <w:rPr>
                <w:color w:val="000000"/>
                <w:sz w:val="22"/>
                <w:szCs w:val="22"/>
              </w:rPr>
              <w:t xml:space="preserve"> 2017-től </w:t>
            </w:r>
            <w:r w:rsidRPr="00401B8C">
              <w:rPr>
                <w:color w:val="000000"/>
                <w:sz w:val="22"/>
                <w:szCs w:val="22"/>
              </w:rPr>
              <w:t>MÁK delegált</w:t>
            </w:r>
            <w:r>
              <w:rPr>
                <w:color w:val="000000"/>
                <w:sz w:val="22"/>
                <w:szCs w:val="22"/>
              </w:rPr>
              <w:t xml:space="preserve"> feladatok</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247 244</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138 565</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52 522</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bottom"/>
            <w:hideMark/>
          </w:tcPr>
          <w:p w:rsidR="00B97E46" w:rsidRPr="00401B8C" w:rsidRDefault="00B97E46" w:rsidP="00474680">
            <w:pPr>
              <w:jc w:val="left"/>
            </w:pPr>
            <w:r w:rsidRPr="00401B8C">
              <w:rPr>
                <w:sz w:val="22"/>
                <w:szCs w:val="22"/>
              </w:rPr>
              <w:t>Sertéságazati kutatás és informatikai fejlesztése</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30 000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61 000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8 000</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Pr="00401B8C" w:rsidRDefault="00B97E46" w:rsidP="00474680">
            <w:pPr>
              <w:jc w:val="left"/>
              <w:rPr>
                <w:color w:val="000000"/>
              </w:rPr>
            </w:pPr>
            <w:r w:rsidRPr="00401B8C">
              <w:rPr>
                <w:color w:val="000000"/>
                <w:sz w:val="22"/>
                <w:szCs w:val="22"/>
              </w:rPr>
              <w:t>Parlagfű Bejelentő Rendszer működtetése</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4 000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4 000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4 000</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Pr="00401B8C" w:rsidRDefault="00B97E46" w:rsidP="00474680">
            <w:pPr>
              <w:jc w:val="left"/>
              <w:rPr>
                <w:color w:val="000000"/>
              </w:rPr>
            </w:pPr>
            <w:r w:rsidRPr="00401B8C">
              <w:rPr>
                <w:color w:val="000000"/>
                <w:sz w:val="22"/>
                <w:szCs w:val="22"/>
              </w:rPr>
              <w:t>Garantált bérminimum</w:t>
            </w:r>
            <w:r>
              <w:rPr>
                <w:color w:val="000000"/>
                <w:sz w:val="22"/>
                <w:szCs w:val="22"/>
              </w:rPr>
              <w:t xml:space="preserve"> </w:t>
            </w:r>
            <w:proofErr w:type="spellStart"/>
            <w:r>
              <w:rPr>
                <w:color w:val="000000"/>
                <w:sz w:val="22"/>
                <w:szCs w:val="22"/>
              </w:rPr>
              <w:t>többletktg</w:t>
            </w:r>
            <w:proofErr w:type="spellEnd"/>
            <w:r>
              <w:rPr>
                <w:color w:val="000000"/>
                <w:sz w:val="22"/>
                <w:szCs w:val="22"/>
              </w:rPr>
              <w:t>.</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38 007</w:t>
            </w:r>
          </w:p>
        </w:tc>
      </w:tr>
      <w:tr w:rsidR="00B97E46" w:rsidRPr="00A667B1" w:rsidTr="00B97E46">
        <w:trPr>
          <w:trHeight w:val="303"/>
          <w:jc w:val="center"/>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B97E46" w:rsidRPr="00401B8C" w:rsidRDefault="00B97E46" w:rsidP="00B97E46">
            <w:pPr>
              <w:jc w:val="left"/>
              <w:rPr>
                <w:color w:val="000000"/>
              </w:rPr>
            </w:pPr>
            <w:r w:rsidRPr="00401B8C">
              <w:rPr>
                <w:color w:val="000000"/>
                <w:sz w:val="22"/>
                <w:szCs w:val="22"/>
              </w:rPr>
              <w:t>NÉBIH</w:t>
            </w:r>
            <w:r>
              <w:rPr>
                <w:color w:val="000000"/>
                <w:sz w:val="22"/>
                <w:szCs w:val="22"/>
              </w:rPr>
              <w:t xml:space="preserve"> </w:t>
            </w:r>
            <w:r w:rsidRPr="00401B8C">
              <w:rPr>
                <w:color w:val="000000"/>
                <w:sz w:val="22"/>
                <w:szCs w:val="22"/>
              </w:rPr>
              <w:t>-</w:t>
            </w:r>
            <w:r>
              <w:rPr>
                <w:color w:val="000000"/>
                <w:sz w:val="22"/>
                <w:szCs w:val="22"/>
              </w:rPr>
              <w:t xml:space="preserve"> </w:t>
            </w:r>
            <w:r w:rsidRPr="00401B8C">
              <w:rPr>
                <w:color w:val="000000"/>
                <w:sz w:val="22"/>
                <w:szCs w:val="22"/>
              </w:rPr>
              <w:t xml:space="preserve">Pest </w:t>
            </w:r>
            <w:r>
              <w:rPr>
                <w:color w:val="000000"/>
                <w:sz w:val="22"/>
                <w:szCs w:val="22"/>
              </w:rPr>
              <w:t>M</w:t>
            </w:r>
            <w:r w:rsidRPr="00401B8C">
              <w:rPr>
                <w:color w:val="000000"/>
                <w:sz w:val="22"/>
                <w:szCs w:val="22"/>
              </w:rPr>
              <w:t>egyei KH</w:t>
            </w:r>
            <w:r>
              <w:rPr>
                <w:color w:val="000000"/>
                <w:sz w:val="22"/>
                <w:szCs w:val="22"/>
              </w:rPr>
              <w:t xml:space="preserve"> átadás</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-253 376</w:t>
            </w:r>
          </w:p>
        </w:tc>
      </w:tr>
      <w:tr w:rsidR="00B97E46" w:rsidRPr="00A667B1" w:rsidTr="00B97E46">
        <w:trPr>
          <w:trHeight w:val="303"/>
          <w:jc w:val="center"/>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B97E46" w:rsidRPr="00401B8C" w:rsidRDefault="00B97E46" w:rsidP="00474680">
            <w:pPr>
              <w:jc w:val="left"/>
              <w:rPr>
                <w:color w:val="000000"/>
              </w:rPr>
            </w:pPr>
            <w:r w:rsidRPr="00401B8C">
              <w:rPr>
                <w:color w:val="000000"/>
                <w:sz w:val="22"/>
                <w:szCs w:val="22"/>
              </w:rPr>
              <w:t>Állami Halőr Szolgálat</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70 050</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Pr="00401B8C" w:rsidRDefault="00B97E46" w:rsidP="00474680">
            <w:pPr>
              <w:jc w:val="left"/>
            </w:pPr>
            <w:r w:rsidRPr="00401B8C">
              <w:rPr>
                <w:sz w:val="22"/>
                <w:szCs w:val="22"/>
              </w:rPr>
              <w:t>BIONYOM</w:t>
            </w:r>
            <w:r>
              <w:rPr>
                <w:sz w:val="22"/>
                <w:szCs w:val="22"/>
              </w:rPr>
              <w:t xml:space="preserve"> rendszer bevezetése</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89 200</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Pr="00401B8C" w:rsidRDefault="00B97E46" w:rsidP="00474680">
            <w:pPr>
              <w:jc w:val="left"/>
            </w:pPr>
            <w:r w:rsidRPr="00401B8C">
              <w:rPr>
                <w:sz w:val="22"/>
                <w:szCs w:val="22"/>
              </w:rPr>
              <w:t>Borkincstár</w:t>
            </w:r>
            <w:r>
              <w:rPr>
                <w:sz w:val="22"/>
                <w:szCs w:val="22"/>
              </w:rPr>
              <w:t xml:space="preserve"> </w:t>
            </w:r>
            <w:proofErr w:type="spellStart"/>
            <w:r>
              <w:rPr>
                <w:sz w:val="22"/>
                <w:szCs w:val="22"/>
              </w:rPr>
              <w:t>korm.határozat</w:t>
            </w:r>
            <w:proofErr w:type="spellEnd"/>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126 556</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Pr="00401B8C" w:rsidRDefault="00B97E46" w:rsidP="00474680">
            <w:pPr>
              <w:jc w:val="left"/>
            </w:pPr>
            <w:r w:rsidRPr="00401B8C">
              <w:rPr>
                <w:sz w:val="22"/>
                <w:szCs w:val="22"/>
              </w:rPr>
              <w:t>Vásárlói tudatosság fejlesztése</w:t>
            </w:r>
            <w:r>
              <w:rPr>
                <w:sz w:val="22"/>
                <w:szCs w:val="22"/>
              </w:rPr>
              <w:t xml:space="preserve"> </w:t>
            </w:r>
            <w:proofErr w:type="spellStart"/>
            <w:r>
              <w:rPr>
                <w:sz w:val="22"/>
                <w:szCs w:val="22"/>
              </w:rPr>
              <w:t>korm.hat</w:t>
            </w:r>
            <w:proofErr w:type="spellEnd"/>
            <w:r>
              <w:rPr>
                <w:sz w:val="22"/>
                <w:szCs w:val="22"/>
              </w:rPr>
              <w:t>.</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150 000</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Pr="00401B8C" w:rsidRDefault="00B97E46" w:rsidP="00474680">
            <w:pPr>
              <w:jc w:val="left"/>
            </w:pPr>
            <w:r>
              <w:rPr>
                <w:sz w:val="22"/>
                <w:szCs w:val="22"/>
              </w:rPr>
              <w:t>Felelős kutyatartás tám.</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4 660</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Pr="00401B8C" w:rsidRDefault="00B97E46" w:rsidP="00474680">
            <w:pPr>
              <w:jc w:val="left"/>
            </w:pPr>
            <w:proofErr w:type="spellStart"/>
            <w:r>
              <w:rPr>
                <w:sz w:val="22"/>
                <w:szCs w:val="22"/>
              </w:rPr>
              <w:t>Szocho</w:t>
            </w:r>
            <w:proofErr w:type="spellEnd"/>
            <w:r>
              <w:rPr>
                <w:sz w:val="22"/>
                <w:szCs w:val="22"/>
              </w:rPr>
              <w:t>.</w:t>
            </w:r>
            <w:r w:rsidRPr="00401B8C">
              <w:rPr>
                <w:sz w:val="22"/>
                <w:szCs w:val="22"/>
              </w:rPr>
              <w:t xml:space="preserve"> megtakarítás</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-252 802</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Pr="00401B8C" w:rsidRDefault="00474680" w:rsidP="00474680">
            <w:pPr>
              <w:jc w:val="left"/>
            </w:pPr>
            <w:r>
              <w:rPr>
                <w:sz w:val="22"/>
                <w:szCs w:val="22"/>
              </w:rPr>
              <w:t>FM konyha</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15 429</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0</w:t>
            </w:r>
          </w:p>
        </w:tc>
      </w:tr>
      <w:tr w:rsidR="00B97E46" w:rsidRPr="00A667B1" w:rsidTr="00B97E46">
        <w:trPr>
          <w:trHeight w:val="303"/>
          <w:jc w:val="center"/>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B97E46" w:rsidRDefault="00B97E46" w:rsidP="00474680">
            <w:pPr>
              <w:jc w:val="left"/>
              <w:rPr>
                <w:color w:val="000000"/>
              </w:rPr>
            </w:pPr>
            <w:r>
              <w:rPr>
                <w:color w:val="000000"/>
                <w:sz w:val="22"/>
                <w:szCs w:val="22"/>
              </w:rPr>
              <w:t>Helyi termék éve</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E3387E" w:rsidRDefault="00B97E46" w:rsidP="00474680">
            <w:pPr>
              <w:jc w:val="right"/>
              <w:rPr>
                <w:color w:val="000000"/>
              </w:rPr>
            </w:pPr>
            <w:r w:rsidRPr="00E3387E">
              <w:rPr>
                <w:color w:val="000000"/>
                <w:sz w:val="22"/>
                <w:szCs w:val="22"/>
              </w:rPr>
              <w:t>5 500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Default="00B97E46" w:rsidP="00474680">
            <w:pPr>
              <w:jc w:val="right"/>
              <w:rPr>
                <w:color w:val="000000"/>
              </w:rPr>
            </w:pPr>
            <w:r>
              <w:rPr>
                <w:color w:val="000000"/>
                <w:sz w:val="22"/>
                <w:szCs w:val="22"/>
              </w:rPr>
              <w:t>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r>
      <w:tr w:rsidR="00B97E46" w:rsidRPr="00A667B1" w:rsidTr="00B97E46">
        <w:trPr>
          <w:trHeight w:val="303"/>
          <w:jc w:val="center"/>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B97E46" w:rsidRPr="00401B8C" w:rsidRDefault="00B97E46" w:rsidP="00474680">
            <w:pPr>
              <w:jc w:val="left"/>
              <w:rPr>
                <w:color w:val="000000"/>
              </w:rPr>
            </w:pPr>
            <w:r>
              <w:rPr>
                <w:color w:val="000000"/>
                <w:sz w:val="22"/>
                <w:szCs w:val="22"/>
              </w:rPr>
              <w:t>Időjárás Kockázatkezelő Rendszer</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E3387E">
              <w:rPr>
                <w:color w:val="000000"/>
                <w:sz w:val="22"/>
                <w:szCs w:val="22"/>
              </w:rPr>
              <w:t>45 040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40 000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r>
      <w:tr w:rsidR="00B97E46" w:rsidRPr="00A667B1" w:rsidTr="00B97E46">
        <w:trPr>
          <w:trHeight w:val="303"/>
          <w:jc w:val="center"/>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B97E46" w:rsidRPr="00401B8C" w:rsidRDefault="00B97E46" w:rsidP="00474680">
            <w:pPr>
              <w:jc w:val="left"/>
              <w:rPr>
                <w:color w:val="000000"/>
              </w:rPr>
            </w:pPr>
            <w:r w:rsidRPr="00401B8C">
              <w:rPr>
                <w:color w:val="000000"/>
                <w:sz w:val="22"/>
                <w:szCs w:val="22"/>
              </w:rPr>
              <w:t>Erdészeti kiadvány</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 </w:t>
            </w:r>
            <w:r>
              <w:rPr>
                <w:color w:val="000000"/>
                <w:sz w:val="22"/>
                <w:szCs w:val="22"/>
              </w:rPr>
              <w:t>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 9 290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0</w:t>
            </w:r>
          </w:p>
        </w:tc>
      </w:tr>
      <w:tr w:rsidR="00B97E46" w:rsidRPr="00A667B1" w:rsidTr="00B97E46">
        <w:trPr>
          <w:trHeight w:val="303"/>
          <w:jc w:val="center"/>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B97E46" w:rsidRPr="00401B8C" w:rsidRDefault="00474680" w:rsidP="00474680">
            <w:pPr>
              <w:jc w:val="left"/>
              <w:rPr>
                <w:color w:val="000000"/>
              </w:rPr>
            </w:pPr>
            <w:r>
              <w:rPr>
                <w:color w:val="000000"/>
                <w:sz w:val="22"/>
                <w:szCs w:val="22"/>
              </w:rPr>
              <w:t xml:space="preserve">Támogatás </w:t>
            </w:r>
            <w:r w:rsidR="00B97E46" w:rsidRPr="00401B8C">
              <w:rPr>
                <w:color w:val="000000"/>
                <w:sz w:val="22"/>
                <w:szCs w:val="22"/>
              </w:rPr>
              <w:t>bevételi elmaradás miatt</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Pr>
                <w:color w:val="000000"/>
                <w:sz w:val="22"/>
                <w:szCs w:val="22"/>
              </w:rPr>
              <w:t>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4 700 000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0</w:t>
            </w:r>
          </w:p>
        </w:tc>
      </w:tr>
      <w:tr w:rsidR="00B97E46" w:rsidRPr="00A667B1" w:rsidTr="00B97E46">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rsidR="00B97E46" w:rsidRPr="00401B8C" w:rsidRDefault="00B97E46" w:rsidP="00474680">
            <w:pPr>
              <w:jc w:val="left"/>
              <w:rPr>
                <w:color w:val="000000"/>
              </w:rPr>
            </w:pPr>
            <w:r w:rsidRPr="00401B8C">
              <w:rPr>
                <w:color w:val="000000"/>
                <w:sz w:val="22"/>
                <w:szCs w:val="22"/>
              </w:rPr>
              <w:t>Támogatás elvonás</w:t>
            </w:r>
            <w:r w:rsidR="00474680">
              <w:rPr>
                <w:color w:val="000000"/>
                <w:sz w:val="22"/>
                <w:szCs w:val="22"/>
              </w:rPr>
              <w:t xml:space="preserve"> fejezet részéről</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-150 000</w:t>
            </w:r>
          </w:p>
        </w:tc>
        <w:tc>
          <w:tcPr>
            <w:tcW w:w="1469"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-129 100</w:t>
            </w:r>
          </w:p>
        </w:tc>
        <w:tc>
          <w:tcPr>
            <w:tcW w:w="1322" w:type="dxa"/>
            <w:tcBorders>
              <w:top w:val="nil"/>
              <w:left w:val="nil"/>
              <w:bottom w:val="single" w:sz="4" w:space="0" w:color="auto"/>
              <w:right w:val="single" w:sz="4" w:space="0" w:color="auto"/>
            </w:tcBorders>
            <w:shd w:val="clear" w:color="auto" w:fill="auto"/>
            <w:noWrap/>
            <w:vAlign w:val="center"/>
            <w:hideMark/>
          </w:tcPr>
          <w:p w:rsidR="00B97E46" w:rsidRPr="00401B8C" w:rsidRDefault="00B97E46" w:rsidP="00474680">
            <w:pPr>
              <w:jc w:val="right"/>
              <w:rPr>
                <w:color w:val="000000"/>
              </w:rPr>
            </w:pPr>
            <w:r w:rsidRPr="00401B8C">
              <w:rPr>
                <w:color w:val="000000"/>
                <w:sz w:val="22"/>
                <w:szCs w:val="22"/>
              </w:rPr>
              <w:t>-355 000</w:t>
            </w:r>
          </w:p>
        </w:tc>
      </w:tr>
      <w:tr w:rsidR="00B97E46" w:rsidRPr="00A667B1" w:rsidTr="00B97E46">
        <w:trPr>
          <w:trHeight w:val="255"/>
          <w:jc w:val="center"/>
        </w:trPr>
        <w:tc>
          <w:tcPr>
            <w:tcW w:w="3820" w:type="dxa"/>
            <w:tcBorders>
              <w:top w:val="nil"/>
              <w:left w:val="single" w:sz="4" w:space="0" w:color="auto"/>
              <w:bottom w:val="single" w:sz="4" w:space="0" w:color="auto"/>
              <w:right w:val="single" w:sz="4" w:space="0" w:color="auto"/>
            </w:tcBorders>
            <w:shd w:val="clear" w:color="000000" w:fill="D8D8D8"/>
            <w:noWrap/>
            <w:vAlign w:val="bottom"/>
            <w:hideMark/>
          </w:tcPr>
          <w:p w:rsidR="00B97E46" w:rsidRPr="00401B8C" w:rsidRDefault="00B97E46" w:rsidP="00474680">
            <w:pPr>
              <w:jc w:val="center"/>
              <w:rPr>
                <w:b/>
                <w:bCs/>
                <w:color w:val="000000"/>
              </w:rPr>
            </w:pPr>
            <w:r w:rsidRPr="00401B8C">
              <w:rPr>
                <w:b/>
                <w:bCs/>
                <w:color w:val="000000"/>
                <w:sz w:val="22"/>
                <w:szCs w:val="22"/>
              </w:rPr>
              <w:t>Összesen</w:t>
            </w:r>
          </w:p>
        </w:tc>
        <w:tc>
          <w:tcPr>
            <w:tcW w:w="1469" w:type="dxa"/>
            <w:tcBorders>
              <w:top w:val="nil"/>
              <w:left w:val="nil"/>
              <w:bottom w:val="single" w:sz="4" w:space="0" w:color="auto"/>
              <w:right w:val="single" w:sz="4" w:space="0" w:color="auto"/>
            </w:tcBorders>
            <w:shd w:val="clear" w:color="000000" w:fill="D8D8D8"/>
            <w:noWrap/>
            <w:vAlign w:val="bottom"/>
            <w:hideMark/>
          </w:tcPr>
          <w:p w:rsidR="00B97E46" w:rsidRPr="00401B8C" w:rsidRDefault="00B97E46" w:rsidP="00474680">
            <w:pPr>
              <w:jc w:val="right"/>
              <w:rPr>
                <w:b/>
                <w:bCs/>
                <w:color w:val="000000"/>
              </w:rPr>
            </w:pPr>
            <w:r w:rsidRPr="00E3387E">
              <w:rPr>
                <w:b/>
                <w:bCs/>
                <w:color w:val="000000"/>
                <w:sz w:val="22"/>
                <w:szCs w:val="22"/>
              </w:rPr>
              <w:t>273 897</w:t>
            </w:r>
          </w:p>
        </w:tc>
        <w:tc>
          <w:tcPr>
            <w:tcW w:w="1469" w:type="dxa"/>
            <w:tcBorders>
              <w:top w:val="nil"/>
              <w:left w:val="nil"/>
              <w:bottom w:val="single" w:sz="4" w:space="0" w:color="auto"/>
              <w:right w:val="single" w:sz="4" w:space="0" w:color="auto"/>
            </w:tcBorders>
            <w:shd w:val="clear" w:color="000000" w:fill="D8D8D8"/>
            <w:noWrap/>
            <w:vAlign w:val="bottom"/>
            <w:hideMark/>
          </w:tcPr>
          <w:p w:rsidR="00B97E46" w:rsidRPr="00401B8C" w:rsidRDefault="00B97E46" w:rsidP="00474680">
            <w:pPr>
              <w:jc w:val="right"/>
              <w:rPr>
                <w:b/>
                <w:bCs/>
                <w:color w:val="000000"/>
              </w:rPr>
            </w:pPr>
            <w:r w:rsidRPr="00401B8C">
              <w:rPr>
                <w:b/>
                <w:bCs/>
                <w:color w:val="000000"/>
                <w:sz w:val="22"/>
                <w:szCs w:val="22"/>
              </w:rPr>
              <w:t>4 883 723</w:t>
            </w:r>
          </w:p>
        </w:tc>
        <w:tc>
          <w:tcPr>
            <w:tcW w:w="1322" w:type="dxa"/>
            <w:tcBorders>
              <w:top w:val="nil"/>
              <w:left w:val="nil"/>
              <w:bottom w:val="single" w:sz="4" w:space="0" w:color="auto"/>
              <w:right w:val="single" w:sz="4" w:space="0" w:color="auto"/>
            </w:tcBorders>
            <w:shd w:val="clear" w:color="000000" w:fill="D8D8D8"/>
            <w:noWrap/>
            <w:vAlign w:val="bottom"/>
            <w:hideMark/>
          </w:tcPr>
          <w:p w:rsidR="00B97E46" w:rsidRPr="00401B8C" w:rsidRDefault="00B97E46" w:rsidP="00474680">
            <w:pPr>
              <w:jc w:val="right"/>
              <w:rPr>
                <w:b/>
                <w:bCs/>
                <w:color w:val="000000"/>
              </w:rPr>
            </w:pPr>
            <w:r w:rsidRPr="003E717B">
              <w:rPr>
                <w:b/>
                <w:bCs/>
                <w:color w:val="000000"/>
                <w:sz w:val="22"/>
                <w:szCs w:val="22"/>
              </w:rPr>
              <w:t xml:space="preserve">5 118 952 </w:t>
            </w:r>
          </w:p>
        </w:tc>
      </w:tr>
    </w:tbl>
    <w:p w:rsidR="00B01EE3" w:rsidRDefault="00B01EE3" w:rsidP="00B01EE3">
      <w:pPr>
        <w:pStyle w:val="Standard"/>
        <w:jc w:val="both"/>
        <w:rPr>
          <w:rFonts w:cs="Times New Roman"/>
        </w:rPr>
      </w:pPr>
    </w:p>
    <w:p w:rsidR="00474680" w:rsidRDefault="00474680" w:rsidP="00B01EE3">
      <w:pPr>
        <w:pStyle w:val="Standard"/>
        <w:jc w:val="both"/>
        <w:rPr>
          <w:rFonts w:cs="Times New Roman"/>
        </w:rPr>
      </w:pPr>
    </w:p>
    <w:p w:rsidR="00474680" w:rsidRDefault="00474680" w:rsidP="00B01EE3">
      <w:pPr>
        <w:pStyle w:val="Standard"/>
        <w:jc w:val="both"/>
        <w:rPr>
          <w:rFonts w:cs="Times New Roman"/>
        </w:rPr>
      </w:pPr>
      <w:r>
        <w:rPr>
          <w:rFonts w:cs="Times New Roman"/>
        </w:rPr>
        <w:t xml:space="preserve">A sávos felügyeleti díj </w:t>
      </w:r>
      <w:r w:rsidR="00FD625B">
        <w:rPr>
          <w:rFonts w:cs="Times New Roman"/>
        </w:rPr>
        <w:t xml:space="preserve">2015. évi </w:t>
      </w:r>
      <w:r>
        <w:rPr>
          <w:rFonts w:cs="Times New Roman"/>
        </w:rPr>
        <w:t>bevezetése és megszüntetése, illetve az ehhez kapcsolódó</w:t>
      </w:r>
      <w:r w:rsidR="00FD625B">
        <w:rPr>
          <w:rFonts w:cs="Times New Roman"/>
        </w:rPr>
        <w:t>an</w:t>
      </w:r>
      <w:r>
        <w:rPr>
          <w:rFonts w:cs="Times New Roman"/>
        </w:rPr>
        <w:t xml:space="preserve"> </w:t>
      </w:r>
      <w:r w:rsidR="00FD625B">
        <w:rPr>
          <w:rFonts w:cs="Times New Roman"/>
        </w:rPr>
        <w:t>a NÉBIH költségvetési támogatásának elvétele és visszaadása</w:t>
      </w:r>
      <w:r>
        <w:rPr>
          <w:rFonts w:cs="Times New Roman"/>
        </w:rPr>
        <w:t xml:space="preserve"> miatt a 2017. évi költségvetési támogatás szerkezete eltér a korábbi évektől. </w:t>
      </w:r>
      <w:r w:rsidR="00106B3E">
        <w:rPr>
          <w:rFonts w:cs="Times New Roman"/>
        </w:rPr>
        <w:t>Az irányítószervi</w:t>
      </w:r>
      <w:r>
        <w:rPr>
          <w:rFonts w:cs="Times New Roman"/>
        </w:rPr>
        <w:t xml:space="preserve"> támogatás a NÉBIH </w:t>
      </w:r>
      <w:r w:rsidR="00106B3E">
        <w:rPr>
          <w:rFonts w:cs="Times New Roman"/>
        </w:rPr>
        <w:t>tevékenységé</w:t>
      </w:r>
      <w:r>
        <w:rPr>
          <w:rFonts w:cs="Times New Roman"/>
        </w:rPr>
        <w:t xml:space="preserve">t </w:t>
      </w:r>
      <w:r w:rsidR="00106B3E">
        <w:rPr>
          <w:rFonts w:cs="Times New Roman"/>
        </w:rPr>
        <w:t xml:space="preserve">ettől függetlenül </w:t>
      </w:r>
      <w:r>
        <w:rPr>
          <w:rFonts w:cs="Times New Roman"/>
        </w:rPr>
        <w:t>kevesebb, mint 21%</w:t>
      </w:r>
      <w:r w:rsidR="00106B3E">
        <w:rPr>
          <w:rFonts w:cs="Times New Roman"/>
        </w:rPr>
        <w:t>-os mértékben finanszírozt</w:t>
      </w:r>
      <w:r>
        <w:rPr>
          <w:rFonts w:cs="Times New Roman"/>
        </w:rPr>
        <w:t>a. A költségvetési támogatás elsősorban egyedi kormányhatározatokban elrendelt többletfeladatok miatt emelkedett év közben:</w:t>
      </w:r>
    </w:p>
    <w:p w:rsidR="00474680" w:rsidRPr="00474680" w:rsidRDefault="00474680" w:rsidP="00474680">
      <w:pPr>
        <w:pStyle w:val="Standard"/>
        <w:numPr>
          <w:ilvl w:val="0"/>
          <w:numId w:val="25"/>
        </w:numPr>
        <w:jc w:val="both"/>
        <w:rPr>
          <w:rFonts w:cs="Times New Roman"/>
        </w:rPr>
      </w:pPr>
      <w:r w:rsidRPr="00474680">
        <w:rPr>
          <w:rFonts w:cs="Times New Roman"/>
        </w:rPr>
        <w:t>BIONYOM rendszer (</w:t>
      </w:r>
      <w:r w:rsidRPr="00474680">
        <w:rPr>
          <w:rFonts w:cs="Times New Roman"/>
          <w:i/>
        </w:rPr>
        <w:t xml:space="preserve">a </w:t>
      </w:r>
      <w:proofErr w:type="spellStart"/>
      <w:r w:rsidRPr="00474680">
        <w:rPr>
          <w:rFonts w:cs="Times New Roman"/>
          <w:i/>
        </w:rPr>
        <w:t>bioüzemanyagok</w:t>
      </w:r>
      <w:proofErr w:type="spellEnd"/>
      <w:r w:rsidRPr="00474680">
        <w:rPr>
          <w:rFonts w:cs="Times New Roman"/>
          <w:i/>
        </w:rPr>
        <w:t xml:space="preserve"> és folyékony </w:t>
      </w:r>
      <w:proofErr w:type="spellStart"/>
      <w:r w:rsidRPr="00474680">
        <w:rPr>
          <w:rFonts w:cs="Times New Roman"/>
          <w:i/>
        </w:rPr>
        <w:t>bio-energiahordozók</w:t>
      </w:r>
      <w:proofErr w:type="spellEnd"/>
      <w:r w:rsidRPr="00474680">
        <w:rPr>
          <w:rFonts w:cs="Times New Roman"/>
          <w:i/>
        </w:rPr>
        <w:t xml:space="preserve"> nyomon követhetőségi nyilvántartásának (BIONYOM) létrehozásához és működtetéséhez szükséges feltételek biztosításáról szóló 1627/2017. (IX. 11.) Korm. határozat</w:t>
      </w:r>
      <w:r w:rsidRPr="00474680">
        <w:rPr>
          <w:rFonts w:cs="Times New Roman"/>
        </w:rPr>
        <w:t>)</w:t>
      </w:r>
    </w:p>
    <w:p w:rsidR="00474680" w:rsidRPr="00474680" w:rsidRDefault="00474680" w:rsidP="00474680">
      <w:pPr>
        <w:pStyle w:val="Standard"/>
        <w:numPr>
          <w:ilvl w:val="0"/>
          <w:numId w:val="25"/>
        </w:numPr>
        <w:jc w:val="both"/>
        <w:rPr>
          <w:rFonts w:cs="Times New Roman"/>
        </w:rPr>
      </w:pPr>
      <w:r w:rsidRPr="00474680">
        <w:rPr>
          <w:rFonts w:cs="Times New Roman"/>
        </w:rPr>
        <w:t>Borkincstár (</w:t>
      </w:r>
      <w:r w:rsidRPr="00474680">
        <w:rPr>
          <w:rFonts w:cs="Times New Roman"/>
          <w:i/>
        </w:rPr>
        <w:t>a Nemzeti Borkincstár Program keretében az állami tulajdonban lévő muzeális borok állagmegóvásával kapcsolatos kormányzati feladatokról szóló 1685/2017. (IX. 21.) Korm. határozat</w:t>
      </w:r>
      <w:r w:rsidRPr="00474680">
        <w:rPr>
          <w:rFonts w:cs="Times New Roman"/>
        </w:rPr>
        <w:t>)</w:t>
      </w:r>
    </w:p>
    <w:p w:rsidR="00474680" w:rsidRPr="00474680" w:rsidRDefault="00474680" w:rsidP="00474680">
      <w:pPr>
        <w:pStyle w:val="Standard"/>
        <w:numPr>
          <w:ilvl w:val="0"/>
          <w:numId w:val="25"/>
        </w:numPr>
        <w:jc w:val="both"/>
        <w:rPr>
          <w:rFonts w:cs="Times New Roman"/>
        </w:rPr>
      </w:pPr>
      <w:r w:rsidRPr="00474680">
        <w:rPr>
          <w:rFonts w:cs="Times New Roman"/>
        </w:rPr>
        <w:t>Vásárlói tudatosság fejlesztése (</w:t>
      </w:r>
      <w:r w:rsidRPr="00474680">
        <w:rPr>
          <w:rFonts w:cs="Times New Roman"/>
          <w:i/>
        </w:rPr>
        <w:t xml:space="preserve">Az élelmiszerek minőségének emelését, a vásárlói tudatosság fejlesztését, valamint a hatósági tevékenység hatékonyságának növelését </w:t>
      </w:r>
      <w:r w:rsidRPr="00474680">
        <w:rPr>
          <w:rFonts w:cs="Times New Roman"/>
          <w:i/>
        </w:rPr>
        <w:lastRenderedPageBreak/>
        <w:t>szolgáló intézkedésekről szóló 1519/2017. (VIII. 14.) Korm. határozat</w:t>
      </w:r>
      <w:r w:rsidRPr="00474680">
        <w:rPr>
          <w:rFonts w:cs="Times New Roman"/>
        </w:rPr>
        <w:t>)</w:t>
      </w:r>
    </w:p>
    <w:p w:rsidR="00B4419D" w:rsidRDefault="00474680" w:rsidP="00A64AD2">
      <w:r>
        <w:t xml:space="preserve">Mivel a </w:t>
      </w:r>
      <w:proofErr w:type="spellStart"/>
      <w:r>
        <w:t>korm.határozatokban</w:t>
      </w:r>
      <w:proofErr w:type="spellEnd"/>
      <w:r>
        <w:t xml:space="preserve"> jóváhagyott összegeket december végén kapta meg a NÉBIH, ezért a 2017. évi maradvány részét képezik. </w:t>
      </w:r>
      <w:r w:rsidR="00106B3E">
        <w:t>E</w:t>
      </w:r>
      <w:r>
        <w:t xml:space="preserve"> </w:t>
      </w:r>
      <w:r w:rsidR="007A4B8B">
        <w:t>kiadásokra kötelezettséget vállalni</w:t>
      </w:r>
      <w:r w:rsidR="00A64AD2">
        <w:t xml:space="preserve">, azok nagyságrendje és komplexitása miatt </w:t>
      </w:r>
      <w:r w:rsidR="007A4B8B">
        <w:t>előzetesen nem állt módunkban.</w:t>
      </w:r>
    </w:p>
    <w:p w:rsidR="00B4419D" w:rsidRDefault="00B4419D" w:rsidP="00B97E46">
      <w:pPr>
        <w:jc w:val="left"/>
      </w:pPr>
    </w:p>
    <w:p w:rsidR="00A64AD2" w:rsidRDefault="00B4419D" w:rsidP="00B4419D">
      <w:r>
        <w:t xml:space="preserve">A </w:t>
      </w:r>
      <w:r w:rsidR="00B01EE3" w:rsidRPr="00B01EE3">
        <w:t>Hivatal által nyilvántartott</w:t>
      </w:r>
      <w:r w:rsidR="00B01EE3">
        <w:t xml:space="preserve"> és kezelt</w:t>
      </w:r>
      <w:r w:rsidR="00B01EE3" w:rsidRPr="00B01EE3">
        <w:t xml:space="preserve"> teljes </w:t>
      </w:r>
      <w:r w:rsidR="00B01EE3" w:rsidRPr="00B01EE3">
        <w:rPr>
          <w:b/>
        </w:rPr>
        <w:t>követelésállomány</w:t>
      </w:r>
      <w:r w:rsidR="00B01EE3" w:rsidRPr="00B01EE3">
        <w:t xml:space="preserve"> </w:t>
      </w:r>
      <w:r>
        <w:t xml:space="preserve">bár továbbra is 5 </w:t>
      </w:r>
      <w:proofErr w:type="spellStart"/>
      <w:r>
        <w:t>mrd</w:t>
      </w:r>
      <w:proofErr w:type="spellEnd"/>
      <w:r>
        <w:t xml:space="preserve"> Ft nagyságrendű, ez azonban jórészt az élelmiszerlánc felügyeleti díj 2. részletének tárgyévet követő év január 31-i határidejéből adódik.</w:t>
      </w:r>
      <w:r w:rsidR="00C72E6C">
        <w:t xml:space="preserve"> A nem lejárt követelésállomány mértéke a teljes, értékvesztés nélküli összegből december 31-én 61,35% volt.</w:t>
      </w:r>
      <w:r>
        <w:t xml:space="preserve"> </w:t>
      </w:r>
    </w:p>
    <w:p w:rsidR="00A64AD2" w:rsidRDefault="00A64AD2" w:rsidP="00B4419D"/>
    <w:p w:rsidR="00A64AD2" w:rsidRDefault="00A64AD2" w:rsidP="00B4419D">
      <w:r>
        <w:t xml:space="preserve">Összességében elmondható, hogy a közhatalmi és a működési bevételek adják a NÉBIH forrásainak 41,6%-t, az uniós projektek egyszeri bevételi hatását </w:t>
      </w:r>
      <w:r w:rsidR="00106B3E">
        <w:t>leszámítva</w:t>
      </w:r>
      <w:r>
        <w:t xml:space="preserve"> 46,8%-t. Ezért a </w:t>
      </w:r>
      <w:proofErr w:type="spellStart"/>
      <w:r>
        <w:t>NÉBIH-nek</w:t>
      </w:r>
      <w:proofErr w:type="spellEnd"/>
      <w:r>
        <w:t xml:space="preserve"> a szakmai igazgatóságok és a gazdasági szervezet részéről is jelentős erőforrásokat</w:t>
      </w:r>
      <w:r w:rsidR="00C33D63">
        <w:t>, személyes munkavégzést</w:t>
      </w:r>
      <w:r>
        <w:t xml:space="preserve"> kell fordítania egyrészt az azonosítatlan </w:t>
      </w:r>
      <w:r>
        <w:sym w:font="Symbol" w:char="F02D"/>
      </w:r>
      <w:r>
        <w:t xml:space="preserve"> pl. a díjtételrendelet alapján előre fizetett vagy az ügyfelek részéről hibás vagy hiányos közleménnyel befizetett </w:t>
      </w:r>
      <w:r>
        <w:sym w:font="Symbol" w:char="F02D"/>
      </w:r>
      <w:r>
        <w:t xml:space="preserve"> bevételek beazonosítására, másrészt a lejár</w:t>
      </w:r>
      <w:r w:rsidR="00C33D63">
        <w:t>t követelések behajtására.</w:t>
      </w:r>
      <w:r>
        <w:t xml:space="preserve"> </w:t>
      </w:r>
    </w:p>
    <w:p w:rsidR="00A64AD2" w:rsidRDefault="00A64AD2" w:rsidP="00B4419D"/>
    <w:p w:rsidR="00A64AD2" w:rsidRDefault="00A64AD2" w:rsidP="00A64AD2">
      <w:r>
        <w:t xml:space="preserve">A lejárt követelések behajtását megindítjuk köztartozás esetén a NAV felé elektronikusan, polgári jogi jellegű követelés esetén a MOKK felé. Az élelmiszerlánc felügyeleti díj, mint megosztott közhatalmi bevétel teljes összegének, nem csak a </w:t>
      </w:r>
      <w:proofErr w:type="spellStart"/>
      <w:r>
        <w:t>NÉBIH-et</w:t>
      </w:r>
      <w:proofErr w:type="spellEnd"/>
      <w:r>
        <w:t xml:space="preserve"> megillető 46%-os résznek a végrehajtása érdekében a NÉBIH jár el. A felszámolás, végelszámolás alá került ügyfelek esetében hitelezői igénybejelentést nyújtunk be. Sajnos, általános tapasztalatunk, hogy az ilyen ügyfelek esetében a követelések behajtásnak esélye minimális. Hosszú távon ezért ahol csak lehetséges, az elektronikus</w:t>
      </w:r>
      <w:r w:rsidR="00106B3E">
        <w:t>, előre fizetési eljárások bevezetését</w:t>
      </w:r>
      <w:r>
        <w:t xml:space="preserve"> ösztönözzük.</w:t>
      </w:r>
    </w:p>
    <w:p w:rsidR="00A64AD2" w:rsidRDefault="00A64AD2" w:rsidP="00B4419D"/>
    <w:p w:rsidR="00A64AD2" w:rsidRDefault="00A64AD2" w:rsidP="00B4419D">
      <w:r>
        <w:t>A követelésállomány alakulását mutatják be a következő táblázatok:</w:t>
      </w:r>
    </w:p>
    <w:p w:rsidR="00C33D63" w:rsidRDefault="00C33D63" w:rsidP="00B4419D"/>
    <w:p w:rsidR="00C33D63" w:rsidRDefault="00C33D63" w:rsidP="00C33D63">
      <w:pPr>
        <w:jc w:val="center"/>
        <w:rPr>
          <w:u w:val="single"/>
        </w:rPr>
      </w:pPr>
      <w:r w:rsidRPr="00C33D63">
        <w:rPr>
          <w:u w:val="single"/>
        </w:rPr>
        <w:t>A NÉBIH saját követelésállomány nyitó és záró adatai</w:t>
      </w:r>
    </w:p>
    <w:p w:rsidR="00C33D63" w:rsidRPr="00C33D63" w:rsidRDefault="00C33D63" w:rsidP="00C33D63">
      <w:pPr>
        <w:jc w:val="center"/>
        <w:rPr>
          <w:i/>
        </w:rPr>
      </w:pPr>
      <w:r>
        <w:tab/>
      </w:r>
      <w:r>
        <w:tab/>
      </w:r>
      <w:r>
        <w:tab/>
      </w:r>
      <w:r>
        <w:tab/>
      </w:r>
      <w:r>
        <w:tab/>
      </w:r>
      <w:r>
        <w:tab/>
      </w:r>
      <w:r>
        <w:tab/>
      </w:r>
      <w:r>
        <w:tab/>
      </w:r>
      <w:r>
        <w:tab/>
      </w:r>
      <w:r>
        <w:tab/>
      </w:r>
      <w:r>
        <w:tab/>
      </w:r>
      <w:proofErr w:type="gramStart"/>
      <w:r>
        <w:rPr>
          <w:i/>
        </w:rPr>
        <w:t>ezer</w:t>
      </w:r>
      <w:proofErr w:type="gramEnd"/>
      <w:r>
        <w:rPr>
          <w:i/>
        </w:rPr>
        <w:t xml:space="preserve"> Ft</w:t>
      </w:r>
    </w:p>
    <w:tbl>
      <w:tblPr>
        <w:tblW w:w="9781" w:type="dxa"/>
        <w:tblInd w:w="-497" w:type="dxa"/>
        <w:tblCellMar>
          <w:left w:w="70" w:type="dxa"/>
          <w:right w:w="70" w:type="dxa"/>
        </w:tblCellMar>
        <w:tblLook w:val="04A0"/>
      </w:tblPr>
      <w:tblGrid>
        <w:gridCol w:w="3686"/>
        <w:gridCol w:w="1701"/>
        <w:gridCol w:w="1559"/>
        <w:gridCol w:w="1353"/>
        <w:gridCol w:w="1482"/>
      </w:tblGrid>
      <w:tr w:rsidR="00C33D63" w:rsidRPr="00C33D63" w:rsidTr="00C33D63">
        <w:trPr>
          <w:trHeight w:val="990"/>
        </w:trPr>
        <w:tc>
          <w:tcPr>
            <w:tcW w:w="368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C33D63" w:rsidRPr="00C33D63" w:rsidRDefault="00C33D63" w:rsidP="00C33D63">
            <w:pPr>
              <w:jc w:val="center"/>
              <w:rPr>
                <w:color w:val="000000"/>
              </w:rPr>
            </w:pPr>
            <w:r w:rsidRPr="00C33D63">
              <w:rPr>
                <w:color w:val="000000"/>
              </w:rPr>
              <w:t>Megnevezés</w:t>
            </w:r>
          </w:p>
        </w:tc>
        <w:tc>
          <w:tcPr>
            <w:tcW w:w="1701" w:type="dxa"/>
            <w:tcBorders>
              <w:top w:val="single" w:sz="4" w:space="0" w:color="auto"/>
              <w:left w:val="nil"/>
              <w:bottom w:val="single" w:sz="4" w:space="0" w:color="auto"/>
              <w:right w:val="single" w:sz="4" w:space="0" w:color="auto"/>
            </w:tcBorders>
            <w:shd w:val="clear" w:color="000000" w:fill="F2F2F2"/>
            <w:vAlign w:val="center"/>
            <w:hideMark/>
          </w:tcPr>
          <w:p w:rsidR="00C33D63" w:rsidRPr="00C33D63" w:rsidRDefault="00C33D63" w:rsidP="00C33D63">
            <w:pPr>
              <w:jc w:val="center"/>
              <w:rPr>
                <w:color w:val="000000"/>
              </w:rPr>
            </w:pPr>
            <w:r w:rsidRPr="00C33D63">
              <w:rPr>
                <w:color w:val="000000"/>
              </w:rPr>
              <w:t>Nyitó</w:t>
            </w:r>
            <w:r w:rsidRPr="00C33D63">
              <w:rPr>
                <w:color w:val="000000"/>
              </w:rPr>
              <w:br/>
              <w:t>(bruttó)</w:t>
            </w:r>
          </w:p>
        </w:tc>
        <w:tc>
          <w:tcPr>
            <w:tcW w:w="1559" w:type="dxa"/>
            <w:tcBorders>
              <w:top w:val="single" w:sz="4" w:space="0" w:color="auto"/>
              <w:left w:val="nil"/>
              <w:bottom w:val="single" w:sz="4" w:space="0" w:color="auto"/>
              <w:right w:val="single" w:sz="4" w:space="0" w:color="auto"/>
            </w:tcBorders>
            <w:shd w:val="clear" w:color="000000" w:fill="F2F2F2"/>
            <w:vAlign w:val="center"/>
            <w:hideMark/>
          </w:tcPr>
          <w:p w:rsidR="00C33D63" w:rsidRPr="00C33D63" w:rsidRDefault="00C33D63" w:rsidP="00C33D63">
            <w:pPr>
              <w:jc w:val="center"/>
              <w:rPr>
                <w:color w:val="000000"/>
              </w:rPr>
            </w:pPr>
            <w:r w:rsidRPr="00C33D63">
              <w:rPr>
                <w:color w:val="000000"/>
              </w:rPr>
              <w:t>Záró</w:t>
            </w:r>
            <w:r w:rsidRPr="00C33D63">
              <w:rPr>
                <w:color w:val="000000"/>
              </w:rPr>
              <w:br/>
              <w:t>(bruttó)</w:t>
            </w:r>
          </w:p>
        </w:tc>
        <w:tc>
          <w:tcPr>
            <w:tcW w:w="1353" w:type="dxa"/>
            <w:tcBorders>
              <w:top w:val="single" w:sz="4" w:space="0" w:color="auto"/>
              <w:left w:val="nil"/>
              <w:bottom w:val="single" w:sz="4" w:space="0" w:color="auto"/>
              <w:right w:val="single" w:sz="4" w:space="0" w:color="auto"/>
            </w:tcBorders>
            <w:shd w:val="clear" w:color="000000" w:fill="F2F2F2"/>
            <w:noWrap/>
            <w:vAlign w:val="center"/>
            <w:hideMark/>
          </w:tcPr>
          <w:p w:rsidR="00C33D63" w:rsidRPr="00C33D63" w:rsidRDefault="00C33D63" w:rsidP="00C33D63">
            <w:pPr>
              <w:jc w:val="center"/>
              <w:rPr>
                <w:color w:val="000000"/>
              </w:rPr>
            </w:pPr>
            <w:r w:rsidRPr="00C33D63">
              <w:rPr>
                <w:color w:val="000000"/>
              </w:rPr>
              <w:t>Értékvesztés</w:t>
            </w:r>
          </w:p>
        </w:tc>
        <w:tc>
          <w:tcPr>
            <w:tcW w:w="1482" w:type="dxa"/>
            <w:tcBorders>
              <w:top w:val="single" w:sz="4" w:space="0" w:color="auto"/>
              <w:left w:val="nil"/>
              <w:bottom w:val="single" w:sz="4" w:space="0" w:color="auto"/>
              <w:right w:val="single" w:sz="4" w:space="0" w:color="auto"/>
            </w:tcBorders>
            <w:shd w:val="clear" w:color="000000" w:fill="F2F2F2"/>
            <w:vAlign w:val="center"/>
            <w:hideMark/>
          </w:tcPr>
          <w:p w:rsidR="00C33D63" w:rsidRPr="00C33D63" w:rsidRDefault="00C33D63" w:rsidP="00C33D63">
            <w:pPr>
              <w:jc w:val="center"/>
              <w:rPr>
                <w:color w:val="000000"/>
              </w:rPr>
            </w:pPr>
            <w:proofErr w:type="gramStart"/>
            <w:r w:rsidRPr="00C33D63">
              <w:rPr>
                <w:color w:val="000000"/>
              </w:rPr>
              <w:t xml:space="preserve">Nettó </w:t>
            </w:r>
            <w:r w:rsidRPr="00C33D63">
              <w:rPr>
                <w:color w:val="000000"/>
              </w:rPr>
              <w:br/>
              <w:t>követelés</w:t>
            </w:r>
            <w:proofErr w:type="gramEnd"/>
          </w:p>
        </w:tc>
      </w:tr>
      <w:tr w:rsidR="00C33D63" w:rsidRPr="00C33D63" w:rsidTr="00C33D63">
        <w:trPr>
          <w:trHeight w:val="402"/>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C33D63" w:rsidRPr="00C33D63" w:rsidRDefault="00C33D63" w:rsidP="00C33D63">
            <w:pPr>
              <w:jc w:val="left"/>
              <w:rPr>
                <w:color w:val="000000"/>
              </w:rPr>
            </w:pPr>
            <w:r w:rsidRPr="00C33D63">
              <w:rPr>
                <w:color w:val="000000"/>
              </w:rPr>
              <w:t>Közhatalmi bevétel kintlévősége</w:t>
            </w:r>
          </w:p>
        </w:tc>
        <w:tc>
          <w:tcPr>
            <w:tcW w:w="1701"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596 724</w:t>
            </w:r>
          </w:p>
        </w:tc>
        <w:tc>
          <w:tcPr>
            <w:tcW w:w="1559"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562 886</w:t>
            </w:r>
          </w:p>
        </w:tc>
        <w:tc>
          <w:tcPr>
            <w:tcW w:w="1353"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283 236</w:t>
            </w:r>
          </w:p>
        </w:tc>
        <w:tc>
          <w:tcPr>
            <w:tcW w:w="1482"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279 650</w:t>
            </w:r>
          </w:p>
        </w:tc>
      </w:tr>
      <w:tr w:rsidR="00C33D63" w:rsidRPr="00C33D63" w:rsidTr="00C33D63">
        <w:trPr>
          <w:trHeight w:val="40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C33D63" w:rsidRPr="00C33D63" w:rsidRDefault="00C33D63" w:rsidP="00C33D63">
            <w:pPr>
              <w:jc w:val="left"/>
              <w:rPr>
                <w:color w:val="000000"/>
              </w:rPr>
            </w:pPr>
            <w:r w:rsidRPr="00C33D63">
              <w:rPr>
                <w:color w:val="000000"/>
              </w:rPr>
              <w:t>Felügyeleti díj (</w:t>
            </w:r>
            <w:proofErr w:type="spellStart"/>
            <w:r w:rsidRPr="00C33D63">
              <w:rPr>
                <w:color w:val="000000"/>
              </w:rPr>
              <w:t>NÉBIH-et</w:t>
            </w:r>
            <w:proofErr w:type="spellEnd"/>
            <w:r w:rsidRPr="00C33D63">
              <w:rPr>
                <w:color w:val="000000"/>
              </w:rPr>
              <w:t xml:space="preserve"> megillető 46%) kintlévősége</w:t>
            </w:r>
          </w:p>
        </w:tc>
        <w:tc>
          <w:tcPr>
            <w:tcW w:w="1701"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4 218 061</w:t>
            </w:r>
          </w:p>
        </w:tc>
        <w:tc>
          <w:tcPr>
            <w:tcW w:w="1559"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4 177 001</w:t>
            </w:r>
          </w:p>
        </w:tc>
        <w:tc>
          <w:tcPr>
            <w:tcW w:w="1353"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531 798</w:t>
            </w:r>
          </w:p>
        </w:tc>
        <w:tc>
          <w:tcPr>
            <w:tcW w:w="1482"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3 645 203</w:t>
            </w:r>
          </w:p>
        </w:tc>
      </w:tr>
      <w:tr w:rsidR="00C33D63" w:rsidRPr="00C33D63" w:rsidTr="00C33D63">
        <w:trPr>
          <w:trHeight w:val="402"/>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C33D63" w:rsidRPr="00C33D63" w:rsidRDefault="00C33D63" w:rsidP="00C33D63">
            <w:pPr>
              <w:jc w:val="left"/>
              <w:rPr>
                <w:color w:val="000000"/>
              </w:rPr>
            </w:pPr>
            <w:r w:rsidRPr="00C33D63">
              <w:rPr>
                <w:color w:val="000000"/>
              </w:rPr>
              <w:t>Működési bevétel kintlévősége</w:t>
            </w:r>
          </w:p>
        </w:tc>
        <w:tc>
          <w:tcPr>
            <w:tcW w:w="1701"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473 215</w:t>
            </w:r>
          </w:p>
        </w:tc>
        <w:tc>
          <w:tcPr>
            <w:tcW w:w="1559"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456 706</w:t>
            </w:r>
          </w:p>
        </w:tc>
        <w:tc>
          <w:tcPr>
            <w:tcW w:w="1353"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140 196</w:t>
            </w:r>
          </w:p>
        </w:tc>
        <w:tc>
          <w:tcPr>
            <w:tcW w:w="1482"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316 510</w:t>
            </w:r>
          </w:p>
        </w:tc>
      </w:tr>
      <w:tr w:rsidR="00C33D63" w:rsidRPr="00C33D63" w:rsidTr="00C33D63">
        <w:trPr>
          <w:trHeight w:val="402"/>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C33D63" w:rsidRPr="00C33D63" w:rsidRDefault="00C33D63" w:rsidP="00C33D63">
            <w:pPr>
              <w:jc w:val="left"/>
              <w:rPr>
                <w:color w:val="000000"/>
              </w:rPr>
            </w:pPr>
            <w:r w:rsidRPr="00C33D63">
              <w:rPr>
                <w:color w:val="000000"/>
              </w:rPr>
              <w:t>Felhalmozási bevétel kintlévősége</w:t>
            </w:r>
          </w:p>
        </w:tc>
        <w:tc>
          <w:tcPr>
            <w:tcW w:w="1701"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395 137</w:t>
            </w:r>
          </w:p>
        </w:tc>
        <w:tc>
          <w:tcPr>
            <w:tcW w:w="1559"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419 012</w:t>
            </w:r>
          </w:p>
        </w:tc>
        <w:tc>
          <w:tcPr>
            <w:tcW w:w="1353"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10 664</w:t>
            </w:r>
          </w:p>
        </w:tc>
        <w:tc>
          <w:tcPr>
            <w:tcW w:w="1482" w:type="dxa"/>
            <w:tcBorders>
              <w:top w:val="nil"/>
              <w:left w:val="nil"/>
              <w:bottom w:val="single" w:sz="4" w:space="0" w:color="auto"/>
              <w:right w:val="single" w:sz="4" w:space="0" w:color="auto"/>
            </w:tcBorders>
            <w:shd w:val="clear" w:color="auto" w:fill="auto"/>
            <w:noWrap/>
            <w:vAlign w:val="bottom"/>
            <w:hideMark/>
          </w:tcPr>
          <w:p w:rsidR="00C33D63" w:rsidRPr="00C33D63" w:rsidRDefault="00C33D63" w:rsidP="00C33D63">
            <w:pPr>
              <w:jc w:val="right"/>
              <w:rPr>
                <w:color w:val="000000"/>
              </w:rPr>
            </w:pPr>
            <w:r w:rsidRPr="00C33D63">
              <w:rPr>
                <w:color w:val="000000"/>
              </w:rPr>
              <w:t>408 348</w:t>
            </w:r>
          </w:p>
        </w:tc>
      </w:tr>
      <w:tr w:rsidR="00C33D63" w:rsidRPr="00C33D63" w:rsidTr="00C33D63">
        <w:trPr>
          <w:trHeight w:val="402"/>
        </w:trPr>
        <w:tc>
          <w:tcPr>
            <w:tcW w:w="3686" w:type="dxa"/>
            <w:tcBorders>
              <w:top w:val="nil"/>
              <w:left w:val="single" w:sz="4" w:space="0" w:color="auto"/>
              <w:bottom w:val="single" w:sz="4" w:space="0" w:color="auto"/>
              <w:right w:val="single" w:sz="4" w:space="0" w:color="auto"/>
            </w:tcBorders>
            <w:shd w:val="clear" w:color="000000" w:fill="F2F2F2"/>
            <w:noWrap/>
            <w:vAlign w:val="bottom"/>
            <w:hideMark/>
          </w:tcPr>
          <w:p w:rsidR="00C33D63" w:rsidRPr="00C33D63" w:rsidRDefault="00C33D63" w:rsidP="00C33D63">
            <w:pPr>
              <w:jc w:val="left"/>
              <w:rPr>
                <w:color w:val="000000"/>
              </w:rPr>
            </w:pPr>
            <w:r w:rsidRPr="00C33D63">
              <w:rPr>
                <w:color w:val="000000"/>
              </w:rPr>
              <w:t>Összesen</w:t>
            </w:r>
          </w:p>
        </w:tc>
        <w:tc>
          <w:tcPr>
            <w:tcW w:w="1701" w:type="dxa"/>
            <w:tcBorders>
              <w:top w:val="nil"/>
              <w:left w:val="nil"/>
              <w:bottom w:val="single" w:sz="4" w:space="0" w:color="auto"/>
              <w:right w:val="single" w:sz="4" w:space="0" w:color="auto"/>
            </w:tcBorders>
            <w:shd w:val="clear" w:color="000000" w:fill="F2F2F2"/>
            <w:noWrap/>
            <w:vAlign w:val="bottom"/>
            <w:hideMark/>
          </w:tcPr>
          <w:p w:rsidR="00C33D63" w:rsidRPr="00C33D63" w:rsidRDefault="00C33D63" w:rsidP="00C33D63">
            <w:pPr>
              <w:jc w:val="right"/>
              <w:rPr>
                <w:color w:val="000000"/>
              </w:rPr>
            </w:pPr>
            <w:r w:rsidRPr="00C33D63">
              <w:rPr>
                <w:color w:val="000000"/>
              </w:rPr>
              <w:t>5 683 137</w:t>
            </w:r>
          </w:p>
        </w:tc>
        <w:tc>
          <w:tcPr>
            <w:tcW w:w="1559" w:type="dxa"/>
            <w:tcBorders>
              <w:top w:val="nil"/>
              <w:left w:val="nil"/>
              <w:bottom w:val="single" w:sz="4" w:space="0" w:color="auto"/>
              <w:right w:val="single" w:sz="4" w:space="0" w:color="auto"/>
            </w:tcBorders>
            <w:shd w:val="clear" w:color="000000" w:fill="F2F2F2"/>
            <w:noWrap/>
            <w:vAlign w:val="bottom"/>
            <w:hideMark/>
          </w:tcPr>
          <w:p w:rsidR="00C33D63" w:rsidRPr="00C33D63" w:rsidRDefault="00C33D63" w:rsidP="00C33D63">
            <w:pPr>
              <w:jc w:val="right"/>
              <w:rPr>
                <w:b/>
                <w:color w:val="000000"/>
              </w:rPr>
            </w:pPr>
            <w:r w:rsidRPr="00C33D63">
              <w:rPr>
                <w:b/>
                <w:color w:val="000000"/>
              </w:rPr>
              <w:t>5 615 605</w:t>
            </w:r>
          </w:p>
        </w:tc>
        <w:tc>
          <w:tcPr>
            <w:tcW w:w="1353" w:type="dxa"/>
            <w:tcBorders>
              <w:top w:val="nil"/>
              <w:left w:val="nil"/>
              <w:bottom w:val="single" w:sz="4" w:space="0" w:color="auto"/>
              <w:right w:val="single" w:sz="4" w:space="0" w:color="auto"/>
            </w:tcBorders>
            <w:shd w:val="clear" w:color="000000" w:fill="F2F2F2"/>
            <w:noWrap/>
            <w:vAlign w:val="bottom"/>
            <w:hideMark/>
          </w:tcPr>
          <w:p w:rsidR="00C33D63" w:rsidRPr="00C33D63" w:rsidRDefault="00C33D63" w:rsidP="00C33D63">
            <w:pPr>
              <w:jc w:val="right"/>
              <w:rPr>
                <w:color w:val="000000"/>
              </w:rPr>
            </w:pPr>
            <w:r w:rsidRPr="00C33D63">
              <w:rPr>
                <w:color w:val="000000"/>
              </w:rPr>
              <w:t>965 894</w:t>
            </w:r>
          </w:p>
        </w:tc>
        <w:tc>
          <w:tcPr>
            <w:tcW w:w="1482" w:type="dxa"/>
            <w:tcBorders>
              <w:top w:val="nil"/>
              <w:left w:val="nil"/>
              <w:bottom w:val="single" w:sz="4" w:space="0" w:color="auto"/>
              <w:right w:val="single" w:sz="4" w:space="0" w:color="auto"/>
            </w:tcBorders>
            <w:shd w:val="clear" w:color="000000" w:fill="F2F2F2"/>
            <w:noWrap/>
            <w:vAlign w:val="bottom"/>
            <w:hideMark/>
          </w:tcPr>
          <w:p w:rsidR="00C33D63" w:rsidRPr="00C33D63" w:rsidRDefault="00C33D63" w:rsidP="00C33D63">
            <w:pPr>
              <w:jc w:val="right"/>
              <w:rPr>
                <w:b/>
                <w:color w:val="000000"/>
              </w:rPr>
            </w:pPr>
            <w:r w:rsidRPr="00C33D63">
              <w:rPr>
                <w:b/>
                <w:color w:val="000000"/>
              </w:rPr>
              <w:t>4 649 711</w:t>
            </w:r>
          </w:p>
        </w:tc>
      </w:tr>
    </w:tbl>
    <w:p w:rsidR="00C33D63" w:rsidRPr="00C33D63" w:rsidRDefault="00C33D63" w:rsidP="00C33D63">
      <w:pPr>
        <w:jc w:val="center"/>
        <w:rPr>
          <w:u w:val="single"/>
        </w:rPr>
      </w:pPr>
    </w:p>
    <w:p w:rsidR="00C33D63" w:rsidRDefault="00C33D63" w:rsidP="00B4419D"/>
    <w:p w:rsidR="00C33D63" w:rsidRDefault="00C33D63">
      <w:pPr>
        <w:jc w:val="left"/>
        <w:rPr>
          <w:u w:val="single"/>
        </w:rPr>
      </w:pPr>
      <w:r>
        <w:rPr>
          <w:u w:val="single"/>
        </w:rPr>
        <w:br w:type="page"/>
      </w:r>
    </w:p>
    <w:p w:rsidR="00C33D63" w:rsidRDefault="00C33D63">
      <w:pPr>
        <w:jc w:val="left"/>
        <w:rPr>
          <w:u w:val="single"/>
        </w:rPr>
      </w:pPr>
    </w:p>
    <w:p w:rsidR="00C33D63" w:rsidRDefault="00C33D63" w:rsidP="00C33D63">
      <w:pPr>
        <w:jc w:val="center"/>
        <w:rPr>
          <w:u w:val="single"/>
        </w:rPr>
      </w:pPr>
      <w:r w:rsidRPr="00C33D63">
        <w:rPr>
          <w:u w:val="single"/>
        </w:rPr>
        <w:t xml:space="preserve"> NÉBIH saját követelésállomány </w:t>
      </w:r>
      <w:r>
        <w:rPr>
          <w:u w:val="single"/>
        </w:rPr>
        <w:t>megoszlása időszak szerint</w:t>
      </w:r>
      <w:r w:rsidR="00106B3E">
        <w:rPr>
          <w:u w:val="single"/>
        </w:rPr>
        <w:t xml:space="preserve"> – 2017.12.31.</w:t>
      </w:r>
    </w:p>
    <w:p w:rsidR="00C33D63" w:rsidRPr="00C33D63" w:rsidRDefault="00C33D63" w:rsidP="00C33D63">
      <w:pPr>
        <w:ind w:left="7788"/>
        <w:jc w:val="left"/>
        <w:rPr>
          <w:i/>
        </w:rPr>
      </w:pPr>
      <w:r>
        <w:rPr>
          <w:i/>
        </w:rPr>
        <w:t xml:space="preserve">    </w:t>
      </w:r>
      <w:proofErr w:type="gramStart"/>
      <w:r w:rsidR="00236691">
        <w:rPr>
          <w:i/>
        </w:rPr>
        <w:t>ezer</w:t>
      </w:r>
      <w:proofErr w:type="gramEnd"/>
      <w:r w:rsidR="00236691">
        <w:rPr>
          <w:i/>
        </w:rPr>
        <w:t xml:space="preserve"> </w:t>
      </w:r>
      <w:r>
        <w:rPr>
          <w:i/>
        </w:rPr>
        <w:t>Ft</w:t>
      </w:r>
    </w:p>
    <w:tbl>
      <w:tblPr>
        <w:tblW w:w="9847" w:type="dxa"/>
        <w:tblInd w:w="-497" w:type="dxa"/>
        <w:tblCellMar>
          <w:left w:w="70" w:type="dxa"/>
          <w:right w:w="70" w:type="dxa"/>
        </w:tblCellMar>
        <w:tblLook w:val="04A0"/>
      </w:tblPr>
      <w:tblGrid>
        <w:gridCol w:w="3970"/>
        <w:gridCol w:w="1418"/>
        <w:gridCol w:w="1416"/>
        <w:gridCol w:w="1417"/>
        <w:gridCol w:w="813"/>
        <w:gridCol w:w="813"/>
      </w:tblGrid>
      <w:tr w:rsidR="00C72E6C" w:rsidRPr="00C33D63" w:rsidTr="00106B3E">
        <w:trPr>
          <w:trHeight w:val="900"/>
        </w:trPr>
        <w:tc>
          <w:tcPr>
            <w:tcW w:w="397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C72E6C" w:rsidRPr="00C33D63" w:rsidRDefault="00C72E6C" w:rsidP="00C33D63">
            <w:pPr>
              <w:jc w:val="center"/>
              <w:rPr>
                <w:color w:val="000000"/>
              </w:rPr>
            </w:pPr>
            <w:r w:rsidRPr="00C33D63">
              <w:rPr>
                <w:color w:val="000000"/>
              </w:rPr>
              <w:t>Megnevezés</w:t>
            </w:r>
          </w:p>
        </w:tc>
        <w:tc>
          <w:tcPr>
            <w:tcW w:w="1418" w:type="dxa"/>
            <w:tcBorders>
              <w:top w:val="single" w:sz="4" w:space="0" w:color="auto"/>
              <w:left w:val="nil"/>
              <w:bottom w:val="single" w:sz="4" w:space="0" w:color="auto"/>
              <w:right w:val="single" w:sz="4" w:space="0" w:color="auto"/>
            </w:tcBorders>
            <w:shd w:val="clear" w:color="000000" w:fill="F2F2F2"/>
            <w:vAlign w:val="center"/>
            <w:hideMark/>
          </w:tcPr>
          <w:p w:rsidR="00C72E6C" w:rsidRDefault="00C72E6C" w:rsidP="00C72E6C">
            <w:pPr>
              <w:jc w:val="center"/>
              <w:rPr>
                <w:color w:val="000000"/>
              </w:rPr>
            </w:pPr>
            <w:r w:rsidRPr="00C33D63">
              <w:rPr>
                <w:color w:val="000000"/>
              </w:rPr>
              <w:t>Tárgyévi</w:t>
            </w:r>
          </w:p>
          <w:p w:rsidR="00106B3E" w:rsidRPr="00C33D63" w:rsidRDefault="00106B3E" w:rsidP="00C72E6C">
            <w:pPr>
              <w:jc w:val="center"/>
              <w:rPr>
                <w:color w:val="000000"/>
              </w:rPr>
            </w:pPr>
            <w:r>
              <w:rPr>
                <w:color w:val="000000"/>
              </w:rPr>
              <w:t>(lejárt)</w:t>
            </w:r>
          </w:p>
        </w:tc>
        <w:tc>
          <w:tcPr>
            <w:tcW w:w="1416" w:type="dxa"/>
            <w:tcBorders>
              <w:top w:val="single" w:sz="4" w:space="0" w:color="auto"/>
              <w:left w:val="nil"/>
              <w:bottom w:val="single" w:sz="4" w:space="0" w:color="auto"/>
              <w:right w:val="single" w:sz="4" w:space="0" w:color="auto"/>
            </w:tcBorders>
            <w:shd w:val="clear" w:color="000000" w:fill="F2F2F2"/>
            <w:vAlign w:val="center"/>
            <w:hideMark/>
          </w:tcPr>
          <w:p w:rsidR="00C72E6C" w:rsidRDefault="00C72E6C" w:rsidP="00C72E6C">
            <w:pPr>
              <w:ind w:left="72"/>
              <w:jc w:val="center"/>
              <w:rPr>
                <w:color w:val="000000"/>
              </w:rPr>
            </w:pPr>
            <w:r w:rsidRPr="00C33D63">
              <w:rPr>
                <w:color w:val="000000"/>
              </w:rPr>
              <w:t>Követő</w:t>
            </w:r>
            <w:r>
              <w:rPr>
                <w:color w:val="000000"/>
              </w:rPr>
              <w:t xml:space="preserve"> </w:t>
            </w:r>
            <w:r w:rsidRPr="00C33D63">
              <w:rPr>
                <w:color w:val="000000"/>
              </w:rPr>
              <w:t>évi</w:t>
            </w:r>
          </w:p>
          <w:p w:rsidR="00106B3E" w:rsidRPr="00C33D63" w:rsidRDefault="00106B3E" w:rsidP="00C72E6C">
            <w:pPr>
              <w:ind w:left="72"/>
              <w:jc w:val="center"/>
              <w:rPr>
                <w:color w:val="000000"/>
              </w:rPr>
            </w:pPr>
            <w:r>
              <w:rPr>
                <w:color w:val="000000"/>
              </w:rPr>
              <w:t>(nem lejárt)</w:t>
            </w:r>
          </w:p>
        </w:tc>
        <w:tc>
          <w:tcPr>
            <w:tcW w:w="1417" w:type="dxa"/>
            <w:tcBorders>
              <w:top w:val="single" w:sz="4" w:space="0" w:color="auto"/>
              <w:left w:val="nil"/>
              <w:bottom w:val="single" w:sz="4" w:space="0" w:color="auto"/>
              <w:right w:val="single" w:sz="4" w:space="0" w:color="auto"/>
            </w:tcBorders>
            <w:shd w:val="clear" w:color="000000" w:fill="F2F2F2"/>
            <w:noWrap/>
            <w:vAlign w:val="center"/>
            <w:hideMark/>
          </w:tcPr>
          <w:p w:rsidR="00C72E6C" w:rsidRPr="00C33D63" w:rsidRDefault="00C72E6C" w:rsidP="00C72E6C">
            <w:pPr>
              <w:ind w:left="72"/>
              <w:jc w:val="center"/>
              <w:rPr>
                <w:color w:val="000000"/>
              </w:rPr>
            </w:pPr>
            <w:r w:rsidRPr="00C33D63">
              <w:rPr>
                <w:color w:val="000000"/>
              </w:rPr>
              <w:t>Összesen</w:t>
            </w:r>
          </w:p>
        </w:tc>
        <w:tc>
          <w:tcPr>
            <w:tcW w:w="1626" w:type="dxa"/>
            <w:gridSpan w:val="2"/>
            <w:tcBorders>
              <w:top w:val="single" w:sz="4" w:space="0" w:color="auto"/>
              <w:left w:val="nil"/>
              <w:bottom w:val="single" w:sz="4" w:space="0" w:color="auto"/>
              <w:right w:val="single" w:sz="4" w:space="0" w:color="auto"/>
            </w:tcBorders>
            <w:shd w:val="clear" w:color="000000" w:fill="F2F2F2"/>
            <w:vAlign w:val="center"/>
          </w:tcPr>
          <w:p w:rsidR="00C72E6C" w:rsidRPr="00C33D63" w:rsidRDefault="00C72E6C" w:rsidP="00C72E6C">
            <w:pPr>
              <w:ind w:left="72"/>
              <w:jc w:val="center"/>
              <w:rPr>
                <w:color w:val="000000"/>
              </w:rPr>
            </w:pPr>
            <w:r>
              <w:rPr>
                <w:color w:val="000000"/>
              </w:rPr>
              <w:t xml:space="preserve">Megoszlás </w:t>
            </w:r>
            <w:r w:rsidR="00106B3E">
              <w:rPr>
                <w:color w:val="000000"/>
              </w:rPr>
              <w:t xml:space="preserve">a két időszak között </w:t>
            </w:r>
            <w:r>
              <w:rPr>
                <w:color w:val="000000"/>
              </w:rPr>
              <w:t>(%)</w:t>
            </w:r>
          </w:p>
        </w:tc>
      </w:tr>
      <w:tr w:rsidR="00C72E6C" w:rsidRPr="00C33D63" w:rsidTr="00106B3E">
        <w:trPr>
          <w:trHeight w:val="402"/>
        </w:trPr>
        <w:tc>
          <w:tcPr>
            <w:tcW w:w="3970" w:type="dxa"/>
            <w:tcBorders>
              <w:top w:val="nil"/>
              <w:left w:val="single" w:sz="4" w:space="0" w:color="auto"/>
              <w:bottom w:val="single" w:sz="4" w:space="0" w:color="auto"/>
              <w:right w:val="single" w:sz="4" w:space="0" w:color="auto"/>
            </w:tcBorders>
            <w:shd w:val="clear" w:color="auto" w:fill="auto"/>
            <w:noWrap/>
            <w:vAlign w:val="center"/>
            <w:hideMark/>
          </w:tcPr>
          <w:p w:rsidR="00C72E6C" w:rsidRPr="00C33D63" w:rsidRDefault="00C72E6C" w:rsidP="00C33D63">
            <w:pPr>
              <w:jc w:val="left"/>
              <w:rPr>
                <w:color w:val="000000"/>
              </w:rPr>
            </w:pPr>
            <w:r w:rsidRPr="00C33D63">
              <w:rPr>
                <w:color w:val="000000"/>
              </w:rPr>
              <w:t>Közhatalmi bevétel kintlévősége</w:t>
            </w:r>
          </w:p>
        </w:tc>
        <w:tc>
          <w:tcPr>
            <w:tcW w:w="1418" w:type="dxa"/>
            <w:tcBorders>
              <w:top w:val="nil"/>
              <w:left w:val="nil"/>
              <w:bottom w:val="single" w:sz="4" w:space="0" w:color="auto"/>
              <w:right w:val="single" w:sz="4" w:space="0" w:color="auto"/>
            </w:tcBorders>
            <w:shd w:val="clear" w:color="auto" w:fill="auto"/>
            <w:noWrap/>
            <w:vAlign w:val="center"/>
            <w:hideMark/>
          </w:tcPr>
          <w:p w:rsidR="00C72E6C" w:rsidRPr="00C33D63" w:rsidRDefault="00C72E6C" w:rsidP="00C72E6C">
            <w:pPr>
              <w:ind w:left="-483"/>
              <w:jc w:val="right"/>
              <w:rPr>
                <w:color w:val="000000"/>
              </w:rPr>
            </w:pPr>
            <w:r w:rsidRPr="00C33D63">
              <w:rPr>
                <w:color w:val="000000"/>
              </w:rPr>
              <w:t xml:space="preserve">437 302 </w:t>
            </w:r>
          </w:p>
        </w:tc>
        <w:tc>
          <w:tcPr>
            <w:tcW w:w="1416" w:type="dxa"/>
            <w:tcBorders>
              <w:top w:val="nil"/>
              <w:left w:val="nil"/>
              <w:bottom w:val="single" w:sz="4" w:space="0" w:color="auto"/>
              <w:right w:val="single" w:sz="4" w:space="0" w:color="auto"/>
            </w:tcBorders>
            <w:shd w:val="clear" w:color="auto" w:fill="auto"/>
            <w:noWrap/>
            <w:vAlign w:val="center"/>
            <w:hideMark/>
          </w:tcPr>
          <w:p w:rsidR="00C72E6C" w:rsidRPr="00C33D63" w:rsidRDefault="00C72E6C" w:rsidP="00C72E6C">
            <w:pPr>
              <w:ind w:left="-483"/>
              <w:jc w:val="right"/>
              <w:rPr>
                <w:color w:val="000000"/>
              </w:rPr>
            </w:pPr>
            <w:r w:rsidRPr="00C33D63">
              <w:rPr>
                <w:color w:val="000000"/>
              </w:rPr>
              <w:t xml:space="preserve">125 584 </w:t>
            </w:r>
          </w:p>
        </w:tc>
        <w:tc>
          <w:tcPr>
            <w:tcW w:w="1417" w:type="dxa"/>
            <w:tcBorders>
              <w:top w:val="nil"/>
              <w:left w:val="nil"/>
              <w:bottom w:val="single" w:sz="4" w:space="0" w:color="auto"/>
              <w:right w:val="single" w:sz="4" w:space="0" w:color="auto"/>
            </w:tcBorders>
            <w:shd w:val="clear" w:color="auto" w:fill="auto"/>
            <w:noWrap/>
            <w:vAlign w:val="center"/>
            <w:hideMark/>
          </w:tcPr>
          <w:p w:rsidR="00C72E6C" w:rsidRPr="00C33D63" w:rsidRDefault="00C72E6C" w:rsidP="00C72E6C">
            <w:pPr>
              <w:ind w:left="-483"/>
              <w:jc w:val="right"/>
              <w:rPr>
                <w:color w:val="000000"/>
              </w:rPr>
            </w:pPr>
            <w:r w:rsidRPr="00C33D63">
              <w:rPr>
                <w:color w:val="000000"/>
              </w:rPr>
              <w:t xml:space="preserve">562 886 </w:t>
            </w:r>
          </w:p>
        </w:tc>
        <w:tc>
          <w:tcPr>
            <w:tcW w:w="813" w:type="dxa"/>
            <w:tcBorders>
              <w:top w:val="nil"/>
              <w:left w:val="nil"/>
              <w:bottom w:val="single" w:sz="4" w:space="0" w:color="auto"/>
              <w:right w:val="single" w:sz="4" w:space="0" w:color="auto"/>
            </w:tcBorders>
            <w:vAlign w:val="center"/>
          </w:tcPr>
          <w:p w:rsidR="00C72E6C" w:rsidRPr="00C33D63" w:rsidRDefault="00C72E6C" w:rsidP="00C72E6C">
            <w:pPr>
              <w:ind w:left="-483"/>
              <w:jc w:val="right"/>
              <w:rPr>
                <w:color w:val="000000"/>
              </w:rPr>
            </w:pPr>
            <w:r>
              <w:rPr>
                <w:color w:val="000000"/>
              </w:rPr>
              <w:t>77,69</w:t>
            </w:r>
          </w:p>
        </w:tc>
        <w:tc>
          <w:tcPr>
            <w:tcW w:w="813" w:type="dxa"/>
            <w:tcBorders>
              <w:top w:val="nil"/>
              <w:left w:val="nil"/>
              <w:bottom w:val="single" w:sz="4" w:space="0" w:color="auto"/>
              <w:right w:val="single" w:sz="4" w:space="0" w:color="auto"/>
            </w:tcBorders>
            <w:vAlign w:val="center"/>
          </w:tcPr>
          <w:p w:rsidR="00C72E6C" w:rsidRPr="00C33D63" w:rsidRDefault="00C72E6C" w:rsidP="00C72E6C">
            <w:pPr>
              <w:ind w:left="-483"/>
              <w:jc w:val="right"/>
              <w:rPr>
                <w:color w:val="000000"/>
              </w:rPr>
            </w:pPr>
            <w:r>
              <w:rPr>
                <w:color w:val="000000"/>
              </w:rPr>
              <w:t>22,31</w:t>
            </w:r>
          </w:p>
        </w:tc>
      </w:tr>
      <w:tr w:rsidR="00C72E6C" w:rsidRPr="00C33D63" w:rsidTr="00106B3E">
        <w:trPr>
          <w:trHeight w:val="402"/>
        </w:trPr>
        <w:tc>
          <w:tcPr>
            <w:tcW w:w="3970" w:type="dxa"/>
            <w:tcBorders>
              <w:top w:val="nil"/>
              <w:left w:val="single" w:sz="4" w:space="0" w:color="auto"/>
              <w:bottom w:val="single" w:sz="4" w:space="0" w:color="auto"/>
              <w:right w:val="single" w:sz="4" w:space="0" w:color="auto"/>
            </w:tcBorders>
            <w:shd w:val="clear" w:color="auto" w:fill="auto"/>
            <w:vAlign w:val="center"/>
            <w:hideMark/>
          </w:tcPr>
          <w:p w:rsidR="00C72E6C" w:rsidRPr="00C33D63" w:rsidRDefault="00C72E6C" w:rsidP="00C33D63">
            <w:pPr>
              <w:jc w:val="left"/>
              <w:rPr>
                <w:color w:val="000000"/>
              </w:rPr>
            </w:pPr>
            <w:r w:rsidRPr="00C33D63">
              <w:rPr>
                <w:color w:val="000000"/>
              </w:rPr>
              <w:t>Felügyeleti díj (</w:t>
            </w:r>
            <w:proofErr w:type="spellStart"/>
            <w:r w:rsidRPr="00C33D63">
              <w:rPr>
                <w:color w:val="000000"/>
              </w:rPr>
              <w:t>NÉBIH-et</w:t>
            </w:r>
            <w:proofErr w:type="spellEnd"/>
            <w:r w:rsidRPr="00C33D63">
              <w:rPr>
                <w:color w:val="000000"/>
              </w:rPr>
              <w:t xml:space="preserve"> megillető 46%) kintlévősége</w:t>
            </w:r>
          </w:p>
        </w:tc>
        <w:tc>
          <w:tcPr>
            <w:tcW w:w="1418" w:type="dxa"/>
            <w:tcBorders>
              <w:top w:val="nil"/>
              <w:left w:val="nil"/>
              <w:bottom w:val="single" w:sz="4" w:space="0" w:color="auto"/>
              <w:right w:val="single" w:sz="4" w:space="0" w:color="auto"/>
            </w:tcBorders>
            <w:shd w:val="clear" w:color="auto" w:fill="auto"/>
            <w:noWrap/>
            <w:vAlign w:val="center"/>
            <w:hideMark/>
          </w:tcPr>
          <w:p w:rsidR="00C72E6C" w:rsidRPr="00C33D63" w:rsidRDefault="00C72E6C" w:rsidP="00C72E6C">
            <w:pPr>
              <w:ind w:left="-483"/>
              <w:jc w:val="right"/>
              <w:rPr>
                <w:color w:val="000000"/>
              </w:rPr>
            </w:pPr>
            <w:r w:rsidRPr="00C33D63">
              <w:rPr>
                <w:color w:val="000000"/>
              </w:rPr>
              <w:t>1 477 97</w:t>
            </w:r>
            <w:r>
              <w:rPr>
                <w:color w:val="000000"/>
              </w:rPr>
              <w:t>3</w:t>
            </w:r>
          </w:p>
        </w:tc>
        <w:tc>
          <w:tcPr>
            <w:tcW w:w="1416" w:type="dxa"/>
            <w:tcBorders>
              <w:top w:val="nil"/>
              <w:left w:val="nil"/>
              <w:bottom w:val="single" w:sz="4" w:space="0" w:color="auto"/>
              <w:right w:val="single" w:sz="4" w:space="0" w:color="auto"/>
            </w:tcBorders>
            <w:shd w:val="clear" w:color="auto" w:fill="auto"/>
            <w:noWrap/>
            <w:vAlign w:val="center"/>
            <w:hideMark/>
          </w:tcPr>
          <w:p w:rsidR="00C72E6C" w:rsidRPr="00C33D63" w:rsidRDefault="00C72E6C" w:rsidP="00C72E6C">
            <w:pPr>
              <w:ind w:left="-483"/>
              <w:jc w:val="right"/>
              <w:rPr>
                <w:color w:val="000000"/>
              </w:rPr>
            </w:pPr>
            <w:r w:rsidRPr="00C33D63">
              <w:rPr>
                <w:color w:val="000000"/>
              </w:rPr>
              <w:t xml:space="preserve">2 699 028 </w:t>
            </w:r>
          </w:p>
        </w:tc>
        <w:tc>
          <w:tcPr>
            <w:tcW w:w="1417" w:type="dxa"/>
            <w:tcBorders>
              <w:top w:val="nil"/>
              <w:left w:val="nil"/>
              <w:bottom w:val="single" w:sz="4" w:space="0" w:color="auto"/>
              <w:right w:val="single" w:sz="4" w:space="0" w:color="auto"/>
            </w:tcBorders>
            <w:shd w:val="clear" w:color="auto" w:fill="auto"/>
            <w:noWrap/>
            <w:vAlign w:val="center"/>
            <w:hideMark/>
          </w:tcPr>
          <w:p w:rsidR="00C72E6C" w:rsidRPr="00C33D63" w:rsidRDefault="00C72E6C" w:rsidP="00C72E6C">
            <w:pPr>
              <w:ind w:left="-483"/>
              <w:jc w:val="right"/>
              <w:rPr>
                <w:color w:val="000000"/>
              </w:rPr>
            </w:pPr>
            <w:r w:rsidRPr="00C33D63">
              <w:rPr>
                <w:color w:val="000000"/>
              </w:rPr>
              <w:t xml:space="preserve">4 177 </w:t>
            </w:r>
            <w:r>
              <w:rPr>
                <w:color w:val="000000"/>
              </w:rPr>
              <w:t>001</w:t>
            </w:r>
          </w:p>
        </w:tc>
        <w:tc>
          <w:tcPr>
            <w:tcW w:w="813" w:type="dxa"/>
            <w:tcBorders>
              <w:top w:val="nil"/>
              <w:left w:val="nil"/>
              <w:bottom w:val="single" w:sz="4" w:space="0" w:color="auto"/>
              <w:right w:val="single" w:sz="4" w:space="0" w:color="auto"/>
            </w:tcBorders>
            <w:vAlign w:val="center"/>
          </w:tcPr>
          <w:p w:rsidR="00C72E6C" w:rsidRPr="00C33D63" w:rsidRDefault="00C72E6C" w:rsidP="00C72E6C">
            <w:pPr>
              <w:ind w:left="-483"/>
              <w:jc w:val="right"/>
              <w:rPr>
                <w:color w:val="000000"/>
              </w:rPr>
            </w:pPr>
            <w:r>
              <w:rPr>
                <w:color w:val="000000"/>
              </w:rPr>
              <w:t>35,38</w:t>
            </w:r>
          </w:p>
        </w:tc>
        <w:tc>
          <w:tcPr>
            <w:tcW w:w="813" w:type="dxa"/>
            <w:tcBorders>
              <w:top w:val="nil"/>
              <w:left w:val="nil"/>
              <w:bottom w:val="single" w:sz="4" w:space="0" w:color="auto"/>
              <w:right w:val="single" w:sz="4" w:space="0" w:color="auto"/>
            </w:tcBorders>
            <w:vAlign w:val="center"/>
          </w:tcPr>
          <w:p w:rsidR="00C72E6C" w:rsidRPr="00C33D63" w:rsidRDefault="00C72E6C" w:rsidP="00C72E6C">
            <w:pPr>
              <w:ind w:left="-483"/>
              <w:jc w:val="right"/>
              <w:rPr>
                <w:color w:val="000000"/>
              </w:rPr>
            </w:pPr>
            <w:r>
              <w:rPr>
                <w:color w:val="000000"/>
              </w:rPr>
              <w:t>64,62</w:t>
            </w:r>
          </w:p>
        </w:tc>
      </w:tr>
      <w:tr w:rsidR="00C72E6C" w:rsidRPr="00C33D63" w:rsidTr="00106B3E">
        <w:trPr>
          <w:trHeight w:val="402"/>
        </w:trPr>
        <w:tc>
          <w:tcPr>
            <w:tcW w:w="3970" w:type="dxa"/>
            <w:tcBorders>
              <w:top w:val="nil"/>
              <w:left w:val="single" w:sz="4" w:space="0" w:color="auto"/>
              <w:bottom w:val="single" w:sz="4" w:space="0" w:color="auto"/>
              <w:right w:val="single" w:sz="4" w:space="0" w:color="auto"/>
            </w:tcBorders>
            <w:shd w:val="clear" w:color="auto" w:fill="auto"/>
            <w:noWrap/>
            <w:vAlign w:val="center"/>
            <w:hideMark/>
          </w:tcPr>
          <w:p w:rsidR="00C72E6C" w:rsidRPr="00C33D63" w:rsidRDefault="00C72E6C" w:rsidP="00C33D63">
            <w:pPr>
              <w:jc w:val="left"/>
              <w:rPr>
                <w:color w:val="000000"/>
              </w:rPr>
            </w:pPr>
            <w:r w:rsidRPr="00C33D63">
              <w:rPr>
                <w:color w:val="000000"/>
              </w:rPr>
              <w:t>Működési bevétel kintlévősége</w:t>
            </w:r>
          </w:p>
        </w:tc>
        <w:tc>
          <w:tcPr>
            <w:tcW w:w="1418" w:type="dxa"/>
            <w:tcBorders>
              <w:top w:val="nil"/>
              <w:left w:val="nil"/>
              <w:bottom w:val="single" w:sz="4" w:space="0" w:color="auto"/>
              <w:right w:val="single" w:sz="4" w:space="0" w:color="auto"/>
            </w:tcBorders>
            <w:shd w:val="clear" w:color="auto" w:fill="auto"/>
            <w:noWrap/>
            <w:vAlign w:val="center"/>
            <w:hideMark/>
          </w:tcPr>
          <w:p w:rsidR="00C72E6C" w:rsidRPr="00C33D63" w:rsidRDefault="00C72E6C" w:rsidP="00C72E6C">
            <w:pPr>
              <w:ind w:left="-483"/>
              <w:jc w:val="right"/>
              <w:rPr>
                <w:color w:val="000000"/>
              </w:rPr>
            </w:pPr>
            <w:r w:rsidRPr="00C33D63">
              <w:rPr>
                <w:color w:val="000000"/>
              </w:rPr>
              <w:t xml:space="preserve">223 633 </w:t>
            </w:r>
          </w:p>
        </w:tc>
        <w:tc>
          <w:tcPr>
            <w:tcW w:w="1416" w:type="dxa"/>
            <w:tcBorders>
              <w:top w:val="nil"/>
              <w:left w:val="nil"/>
              <w:bottom w:val="single" w:sz="4" w:space="0" w:color="auto"/>
              <w:right w:val="single" w:sz="4" w:space="0" w:color="auto"/>
            </w:tcBorders>
            <w:shd w:val="clear" w:color="auto" w:fill="auto"/>
            <w:noWrap/>
            <w:vAlign w:val="center"/>
            <w:hideMark/>
          </w:tcPr>
          <w:p w:rsidR="00C72E6C" w:rsidRPr="00C33D63" w:rsidRDefault="00C72E6C" w:rsidP="00C72E6C">
            <w:pPr>
              <w:ind w:left="-483"/>
              <w:jc w:val="right"/>
              <w:rPr>
                <w:color w:val="000000"/>
              </w:rPr>
            </w:pPr>
            <w:r w:rsidRPr="00C33D63">
              <w:rPr>
                <w:color w:val="000000"/>
              </w:rPr>
              <w:t xml:space="preserve">233 </w:t>
            </w:r>
            <w:r>
              <w:rPr>
                <w:color w:val="000000"/>
              </w:rPr>
              <w:t>073</w:t>
            </w:r>
          </w:p>
        </w:tc>
        <w:tc>
          <w:tcPr>
            <w:tcW w:w="1417" w:type="dxa"/>
            <w:tcBorders>
              <w:top w:val="nil"/>
              <w:left w:val="nil"/>
              <w:bottom w:val="single" w:sz="4" w:space="0" w:color="auto"/>
              <w:right w:val="single" w:sz="4" w:space="0" w:color="auto"/>
            </w:tcBorders>
            <w:shd w:val="clear" w:color="auto" w:fill="auto"/>
            <w:noWrap/>
            <w:vAlign w:val="center"/>
            <w:hideMark/>
          </w:tcPr>
          <w:p w:rsidR="00C72E6C" w:rsidRPr="00C33D63" w:rsidRDefault="00C72E6C" w:rsidP="00C72E6C">
            <w:pPr>
              <w:ind w:left="-483"/>
              <w:jc w:val="right"/>
              <w:rPr>
                <w:color w:val="000000"/>
              </w:rPr>
            </w:pPr>
            <w:r w:rsidRPr="00C33D63">
              <w:rPr>
                <w:color w:val="000000"/>
              </w:rPr>
              <w:t xml:space="preserve">456 706 </w:t>
            </w:r>
          </w:p>
        </w:tc>
        <w:tc>
          <w:tcPr>
            <w:tcW w:w="813" w:type="dxa"/>
            <w:tcBorders>
              <w:top w:val="nil"/>
              <w:left w:val="nil"/>
              <w:bottom w:val="single" w:sz="4" w:space="0" w:color="auto"/>
              <w:right w:val="single" w:sz="4" w:space="0" w:color="auto"/>
            </w:tcBorders>
            <w:vAlign w:val="center"/>
          </w:tcPr>
          <w:p w:rsidR="00C72E6C" w:rsidRPr="00C33D63" w:rsidRDefault="00C72E6C" w:rsidP="00C72E6C">
            <w:pPr>
              <w:ind w:left="-483"/>
              <w:jc w:val="right"/>
              <w:rPr>
                <w:color w:val="000000"/>
              </w:rPr>
            </w:pPr>
            <w:r>
              <w:rPr>
                <w:color w:val="000000"/>
              </w:rPr>
              <w:t>48,97</w:t>
            </w:r>
          </w:p>
        </w:tc>
        <w:tc>
          <w:tcPr>
            <w:tcW w:w="813" w:type="dxa"/>
            <w:tcBorders>
              <w:top w:val="nil"/>
              <w:left w:val="nil"/>
              <w:bottom w:val="single" w:sz="4" w:space="0" w:color="auto"/>
              <w:right w:val="single" w:sz="4" w:space="0" w:color="auto"/>
            </w:tcBorders>
            <w:vAlign w:val="center"/>
          </w:tcPr>
          <w:p w:rsidR="00C72E6C" w:rsidRPr="00C33D63" w:rsidRDefault="00C72E6C" w:rsidP="00C72E6C">
            <w:pPr>
              <w:ind w:left="-483"/>
              <w:jc w:val="right"/>
              <w:rPr>
                <w:color w:val="000000"/>
              </w:rPr>
            </w:pPr>
            <w:r>
              <w:rPr>
                <w:color w:val="000000"/>
              </w:rPr>
              <w:t>51,03</w:t>
            </w:r>
          </w:p>
        </w:tc>
      </w:tr>
      <w:tr w:rsidR="00C72E6C" w:rsidRPr="00C33D63" w:rsidTr="00106B3E">
        <w:trPr>
          <w:trHeight w:val="402"/>
        </w:trPr>
        <w:tc>
          <w:tcPr>
            <w:tcW w:w="3970" w:type="dxa"/>
            <w:tcBorders>
              <w:top w:val="nil"/>
              <w:left w:val="single" w:sz="4" w:space="0" w:color="auto"/>
              <w:bottom w:val="single" w:sz="4" w:space="0" w:color="auto"/>
              <w:right w:val="single" w:sz="4" w:space="0" w:color="auto"/>
            </w:tcBorders>
            <w:shd w:val="clear" w:color="auto" w:fill="auto"/>
            <w:noWrap/>
            <w:vAlign w:val="center"/>
            <w:hideMark/>
          </w:tcPr>
          <w:p w:rsidR="00C72E6C" w:rsidRPr="00C33D63" w:rsidRDefault="00C72E6C" w:rsidP="00C33D63">
            <w:pPr>
              <w:jc w:val="left"/>
              <w:rPr>
                <w:color w:val="000000"/>
              </w:rPr>
            </w:pPr>
            <w:r w:rsidRPr="00C33D63">
              <w:rPr>
                <w:color w:val="000000"/>
              </w:rPr>
              <w:t>Felhalmozási bevétel kintlévősége</w:t>
            </w:r>
          </w:p>
        </w:tc>
        <w:tc>
          <w:tcPr>
            <w:tcW w:w="1418" w:type="dxa"/>
            <w:tcBorders>
              <w:top w:val="nil"/>
              <w:left w:val="nil"/>
              <w:bottom w:val="single" w:sz="4" w:space="0" w:color="auto"/>
              <w:right w:val="single" w:sz="4" w:space="0" w:color="auto"/>
            </w:tcBorders>
            <w:shd w:val="clear" w:color="auto" w:fill="auto"/>
            <w:noWrap/>
            <w:vAlign w:val="center"/>
            <w:hideMark/>
          </w:tcPr>
          <w:p w:rsidR="00C72E6C" w:rsidRPr="00C33D63" w:rsidRDefault="00C72E6C" w:rsidP="00C72E6C">
            <w:pPr>
              <w:ind w:left="-483"/>
              <w:jc w:val="right"/>
              <w:rPr>
                <w:color w:val="000000"/>
              </w:rPr>
            </w:pPr>
            <w:r w:rsidRPr="00C33D63">
              <w:rPr>
                <w:color w:val="000000"/>
              </w:rPr>
              <w:t xml:space="preserve">31 671 </w:t>
            </w:r>
          </w:p>
        </w:tc>
        <w:tc>
          <w:tcPr>
            <w:tcW w:w="1416" w:type="dxa"/>
            <w:tcBorders>
              <w:top w:val="nil"/>
              <w:left w:val="nil"/>
              <w:bottom w:val="single" w:sz="4" w:space="0" w:color="auto"/>
              <w:right w:val="single" w:sz="4" w:space="0" w:color="auto"/>
            </w:tcBorders>
            <w:shd w:val="clear" w:color="auto" w:fill="auto"/>
            <w:noWrap/>
            <w:vAlign w:val="center"/>
            <w:hideMark/>
          </w:tcPr>
          <w:p w:rsidR="00C72E6C" w:rsidRPr="00C33D63" w:rsidRDefault="00C72E6C" w:rsidP="00C72E6C">
            <w:pPr>
              <w:ind w:left="-483"/>
              <w:jc w:val="right"/>
              <w:rPr>
                <w:color w:val="000000"/>
              </w:rPr>
            </w:pPr>
            <w:r w:rsidRPr="00C33D63">
              <w:rPr>
                <w:color w:val="000000"/>
              </w:rPr>
              <w:t xml:space="preserve">387 </w:t>
            </w:r>
            <w:r>
              <w:rPr>
                <w:color w:val="000000"/>
              </w:rPr>
              <w:t>341</w:t>
            </w:r>
          </w:p>
        </w:tc>
        <w:tc>
          <w:tcPr>
            <w:tcW w:w="1417" w:type="dxa"/>
            <w:tcBorders>
              <w:top w:val="nil"/>
              <w:left w:val="nil"/>
              <w:bottom w:val="single" w:sz="4" w:space="0" w:color="auto"/>
              <w:right w:val="single" w:sz="4" w:space="0" w:color="auto"/>
            </w:tcBorders>
            <w:shd w:val="clear" w:color="auto" w:fill="auto"/>
            <w:noWrap/>
            <w:vAlign w:val="center"/>
            <w:hideMark/>
          </w:tcPr>
          <w:p w:rsidR="00C72E6C" w:rsidRPr="00C33D63" w:rsidRDefault="00C72E6C" w:rsidP="00C72E6C">
            <w:pPr>
              <w:ind w:left="-483"/>
              <w:jc w:val="right"/>
              <w:rPr>
                <w:color w:val="000000"/>
              </w:rPr>
            </w:pPr>
            <w:r w:rsidRPr="00C33D63">
              <w:rPr>
                <w:color w:val="000000"/>
              </w:rPr>
              <w:t>419</w:t>
            </w:r>
            <w:r>
              <w:rPr>
                <w:color w:val="000000"/>
              </w:rPr>
              <w:t> 012</w:t>
            </w:r>
          </w:p>
        </w:tc>
        <w:tc>
          <w:tcPr>
            <w:tcW w:w="813" w:type="dxa"/>
            <w:tcBorders>
              <w:top w:val="nil"/>
              <w:left w:val="nil"/>
              <w:bottom w:val="single" w:sz="4" w:space="0" w:color="auto"/>
              <w:right w:val="single" w:sz="4" w:space="0" w:color="auto"/>
            </w:tcBorders>
            <w:vAlign w:val="center"/>
          </w:tcPr>
          <w:p w:rsidR="00C72E6C" w:rsidRPr="00C33D63" w:rsidRDefault="00C72E6C" w:rsidP="00C72E6C">
            <w:pPr>
              <w:ind w:left="-483"/>
              <w:jc w:val="right"/>
              <w:rPr>
                <w:color w:val="000000"/>
              </w:rPr>
            </w:pPr>
            <w:r>
              <w:rPr>
                <w:color w:val="000000"/>
              </w:rPr>
              <w:t>7,56</w:t>
            </w:r>
          </w:p>
        </w:tc>
        <w:tc>
          <w:tcPr>
            <w:tcW w:w="813" w:type="dxa"/>
            <w:tcBorders>
              <w:top w:val="nil"/>
              <w:left w:val="nil"/>
              <w:bottom w:val="single" w:sz="4" w:space="0" w:color="auto"/>
              <w:right w:val="single" w:sz="4" w:space="0" w:color="auto"/>
            </w:tcBorders>
            <w:vAlign w:val="center"/>
          </w:tcPr>
          <w:p w:rsidR="00C72E6C" w:rsidRPr="00C33D63" w:rsidRDefault="00C72E6C" w:rsidP="00C72E6C">
            <w:pPr>
              <w:ind w:left="-483"/>
              <w:jc w:val="right"/>
              <w:rPr>
                <w:color w:val="000000"/>
              </w:rPr>
            </w:pPr>
            <w:r>
              <w:rPr>
                <w:color w:val="000000"/>
              </w:rPr>
              <w:t>92,44</w:t>
            </w:r>
          </w:p>
        </w:tc>
      </w:tr>
      <w:tr w:rsidR="00C72E6C" w:rsidRPr="00C33D63" w:rsidTr="00106B3E">
        <w:trPr>
          <w:trHeight w:val="402"/>
        </w:trPr>
        <w:tc>
          <w:tcPr>
            <w:tcW w:w="3970" w:type="dxa"/>
            <w:tcBorders>
              <w:top w:val="nil"/>
              <w:left w:val="single" w:sz="4" w:space="0" w:color="auto"/>
              <w:bottom w:val="single" w:sz="4" w:space="0" w:color="auto"/>
              <w:right w:val="single" w:sz="4" w:space="0" w:color="auto"/>
            </w:tcBorders>
            <w:shd w:val="clear" w:color="000000" w:fill="F2F2F2"/>
            <w:noWrap/>
            <w:vAlign w:val="center"/>
            <w:hideMark/>
          </w:tcPr>
          <w:p w:rsidR="00C72E6C" w:rsidRPr="00C33D63" w:rsidRDefault="00C72E6C" w:rsidP="00C33D63">
            <w:pPr>
              <w:jc w:val="left"/>
              <w:rPr>
                <w:b/>
                <w:color w:val="000000"/>
              </w:rPr>
            </w:pPr>
            <w:r w:rsidRPr="00C33D63">
              <w:rPr>
                <w:b/>
                <w:color w:val="000000"/>
              </w:rPr>
              <w:t>Összesen</w:t>
            </w:r>
          </w:p>
        </w:tc>
        <w:tc>
          <w:tcPr>
            <w:tcW w:w="1418" w:type="dxa"/>
            <w:tcBorders>
              <w:top w:val="nil"/>
              <w:left w:val="nil"/>
              <w:bottom w:val="single" w:sz="4" w:space="0" w:color="auto"/>
              <w:right w:val="single" w:sz="4" w:space="0" w:color="auto"/>
            </w:tcBorders>
            <w:shd w:val="clear" w:color="000000" w:fill="F2F2F2"/>
            <w:noWrap/>
            <w:vAlign w:val="center"/>
            <w:hideMark/>
          </w:tcPr>
          <w:p w:rsidR="00C72E6C" w:rsidRPr="00C33D63" w:rsidRDefault="00C72E6C" w:rsidP="00C72E6C">
            <w:pPr>
              <w:ind w:left="-483"/>
              <w:jc w:val="right"/>
              <w:rPr>
                <w:b/>
                <w:color w:val="000000"/>
              </w:rPr>
            </w:pPr>
            <w:r w:rsidRPr="00C33D63">
              <w:rPr>
                <w:b/>
                <w:color w:val="000000"/>
              </w:rPr>
              <w:t xml:space="preserve">2 170 </w:t>
            </w:r>
            <w:r w:rsidRPr="00C72E6C">
              <w:rPr>
                <w:b/>
                <w:color w:val="000000"/>
              </w:rPr>
              <w:t>579</w:t>
            </w:r>
          </w:p>
        </w:tc>
        <w:tc>
          <w:tcPr>
            <w:tcW w:w="1416" w:type="dxa"/>
            <w:tcBorders>
              <w:top w:val="nil"/>
              <w:left w:val="nil"/>
              <w:bottom w:val="single" w:sz="4" w:space="0" w:color="auto"/>
              <w:right w:val="single" w:sz="4" w:space="0" w:color="auto"/>
            </w:tcBorders>
            <w:shd w:val="clear" w:color="000000" w:fill="F2F2F2"/>
            <w:noWrap/>
            <w:vAlign w:val="center"/>
            <w:hideMark/>
          </w:tcPr>
          <w:p w:rsidR="00C72E6C" w:rsidRPr="00C33D63" w:rsidRDefault="00C72E6C" w:rsidP="00C72E6C">
            <w:pPr>
              <w:ind w:left="-483"/>
              <w:jc w:val="right"/>
              <w:rPr>
                <w:b/>
                <w:color w:val="000000"/>
              </w:rPr>
            </w:pPr>
            <w:r w:rsidRPr="00C33D63">
              <w:rPr>
                <w:b/>
                <w:color w:val="000000"/>
              </w:rPr>
              <w:t xml:space="preserve">3 445 </w:t>
            </w:r>
            <w:r w:rsidRPr="00C72E6C">
              <w:rPr>
                <w:b/>
                <w:color w:val="000000"/>
              </w:rPr>
              <w:t>026</w:t>
            </w:r>
          </w:p>
        </w:tc>
        <w:tc>
          <w:tcPr>
            <w:tcW w:w="1417" w:type="dxa"/>
            <w:tcBorders>
              <w:top w:val="nil"/>
              <w:left w:val="nil"/>
              <w:bottom w:val="single" w:sz="4" w:space="0" w:color="auto"/>
              <w:right w:val="single" w:sz="4" w:space="0" w:color="auto"/>
            </w:tcBorders>
            <w:shd w:val="clear" w:color="000000" w:fill="F2F2F2"/>
            <w:noWrap/>
            <w:vAlign w:val="center"/>
            <w:hideMark/>
          </w:tcPr>
          <w:p w:rsidR="00C72E6C" w:rsidRPr="00C33D63" w:rsidRDefault="00C72E6C" w:rsidP="00C72E6C">
            <w:pPr>
              <w:ind w:left="-483"/>
              <w:jc w:val="right"/>
              <w:rPr>
                <w:b/>
                <w:color w:val="000000"/>
              </w:rPr>
            </w:pPr>
            <w:r w:rsidRPr="00C33D63">
              <w:rPr>
                <w:b/>
                <w:color w:val="000000"/>
              </w:rPr>
              <w:t xml:space="preserve">5 615 </w:t>
            </w:r>
            <w:r w:rsidRPr="00C72E6C">
              <w:rPr>
                <w:b/>
                <w:color w:val="000000"/>
              </w:rPr>
              <w:t>605</w:t>
            </w:r>
          </w:p>
        </w:tc>
        <w:tc>
          <w:tcPr>
            <w:tcW w:w="813" w:type="dxa"/>
            <w:tcBorders>
              <w:top w:val="nil"/>
              <w:left w:val="nil"/>
              <w:bottom w:val="single" w:sz="4" w:space="0" w:color="auto"/>
              <w:right w:val="single" w:sz="4" w:space="0" w:color="auto"/>
            </w:tcBorders>
            <w:shd w:val="clear" w:color="000000" w:fill="F2F2F2"/>
            <w:vAlign w:val="center"/>
          </w:tcPr>
          <w:p w:rsidR="00C72E6C" w:rsidRPr="00C33D63" w:rsidRDefault="00C72E6C" w:rsidP="00C72E6C">
            <w:pPr>
              <w:ind w:left="-483"/>
              <w:jc w:val="right"/>
              <w:rPr>
                <w:b/>
                <w:color w:val="000000"/>
              </w:rPr>
            </w:pPr>
            <w:r>
              <w:rPr>
                <w:b/>
                <w:color w:val="000000"/>
              </w:rPr>
              <w:t>38,65</w:t>
            </w:r>
          </w:p>
        </w:tc>
        <w:tc>
          <w:tcPr>
            <w:tcW w:w="813" w:type="dxa"/>
            <w:tcBorders>
              <w:top w:val="nil"/>
              <w:left w:val="nil"/>
              <w:bottom w:val="single" w:sz="4" w:space="0" w:color="auto"/>
              <w:right w:val="single" w:sz="4" w:space="0" w:color="auto"/>
            </w:tcBorders>
            <w:shd w:val="clear" w:color="000000" w:fill="F2F2F2"/>
            <w:vAlign w:val="center"/>
          </w:tcPr>
          <w:p w:rsidR="00C72E6C" w:rsidRPr="00C33D63" w:rsidRDefault="00C72E6C" w:rsidP="00C72E6C">
            <w:pPr>
              <w:ind w:left="-483"/>
              <w:jc w:val="right"/>
              <w:rPr>
                <w:b/>
                <w:color w:val="000000"/>
              </w:rPr>
            </w:pPr>
            <w:r>
              <w:rPr>
                <w:b/>
                <w:color w:val="000000"/>
              </w:rPr>
              <w:t>61,35</w:t>
            </w:r>
          </w:p>
        </w:tc>
      </w:tr>
    </w:tbl>
    <w:p w:rsidR="00C33D63" w:rsidRDefault="00C33D63" w:rsidP="00B4419D"/>
    <w:p w:rsidR="00236691" w:rsidRDefault="00236691" w:rsidP="00236691">
      <w:pPr>
        <w:jc w:val="center"/>
        <w:rPr>
          <w:u w:val="single"/>
        </w:rPr>
      </w:pPr>
      <w:r w:rsidRPr="00C33D63">
        <w:rPr>
          <w:u w:val="single"/>
        </w:rPr>
        <w:t xml:space="preserve">A NÉBIH saját követelésállomány </w:t>
      </w:r>
      <w:r>
        <w:rPr>
          <w:u w:val="single"/>
        </w:rPr>
        <w:t>változása (2016-2017.)</w:t>
      </w:r>
    </w:p>
    <w:p w:rsidR="00236691" w:rsidRPr="00C33D63" w:rsidRDefault="00236691" w:rsidP="00236691">
      <w:pPr>
        <w:jc w:val="center"/>
        <w:rPr>
          <w:i/>
        </w:rPr>
      </w:pPr>
      <w:r>
        <w:tab/>
      </w:r>
      <w:r>
        <w:tab/>
      </w:r>
      <w:r>
        <w:tab/>
      </w:r>
      <w:r>
        <w:tab/>
      </w:r>
      <w:r>
        <w:tab/>
      </w:r>
      <w:r>
        <w:tab/>
      </w:r>
      <w:r>
        <w:tab/>
      </w:r>
      <w:r>
        <w:tab/>
      </w:r>
      <w:r>
        <w:tab/>
      </w:r>
      <w:r>
        <w:tab/>
      </w:r>
      <w:r>
        <w:tab/>
      </w:r>
    </w:p>
    <w:tbl>
      <w:tblPr>
        <w:tblW w:w="9320" w:type="dxa"/>
        <w:tblInd w:w="-497" w:type="dxa"/>
        <w:tblCellMar>
          <w:left w:w="70" w:type="dxa"/>
          <w:right w:w="70" w:type="dxa"/>
        </w:tblCellMar>
        <w:tblLook w:val="04A0"/>
      </w:tblPr>
      <w:tblGrid>
        <w:gridCol w:w="3969"/>
        <w:gridCol w:w="1418"/>
        <w:gridCol w:w="1276"/>
        <w:gridCol w:w="1417"/>
        <w:gridCol w:w="1240"/>
      </w:tblGrid>
      <w:tr w:rsidR="00236691" w:rsidRPr="00236691" w:rsidTr="00236691">
        <w:trPr>
          <w:trHeight w:val="900"/>
        </w:trPr>
        <w:tc>
          <w:tcPr>
            <w:tcW w:w="3969"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236691" w:rsidRPr="00236691" w:rsidRDefault="00236691" w:rsidP="00236691">
            <w:pPr>
              <w:jc w:val="center"/>
              <w:rPr>
                <w:color w:val="000000"/>
              </w:rPr>
            </w:pPr>
            <w:r w:rsidRPr="00236691">
              <w:rPr>
                <w:color w:val="000000"/>
              </w:rPr>
              <w:t>Megnevezés</w:t>
            </w:r>
          </w:p>
        </w:tc>
        <w:tc>
          <w:tcPr>
            <w:tcW w:w="1418" w:type="dxa"/>
            <w:tcBorders>
              <w:top w:val="single" w:sz="4" w:space="0" w:color="auto"/>
              <w:left w:val="nil"/>
              <w:bottom w:val="single" w:sz="4" w:space="0" w:color="auto"/>
              <w:right w:val="single" w:sz="4" w:space="0" w:color="auto"/>
            </w:tcBorders>
            <w:shd w:val="clear" w:color="000000" w:fill="F2F2F2"/>
            <w:vAlign w:val="center"/>
            <w:hideMark/>
          </w:tcPr>
          <w:p w:rsidR="00236691" w:rsidRPr="00236691" w:rsidRDefault="00236691" w:rsidP="00236691">
            <w:pPr>
              <w:jc w:val="center"/>
              <w:rPr>
                <w:color w:val="000000"/>
              </w:rPr>
            </w:pPr>
            <w:r w:rsidRPr="00236691">
              <w:rPr>
                <w:color w:val="000000"/>
              </w:rPr>
              <w:t>2016. évi</w:t>
            </w:r>
            <w:r w:rsidRPr="00236691">
              <w:rPr>
                <w:color w:val="000000"/>
              </w:rPr>
              <w:br/>
              <w:t>(e</w:t>
            </w:r>
            <w:r>
              <w:rPr>
                <w:color w:val="000000"/>
              </w:rPr>
              <w:t>zer</w:t>
            </w:r>
            <w:r w:rsidRPr="00236691">
              <w:rPr>
                <w:color w:val="000000"/>
              </w:rPr>
              <w:t xml:space="preserve"> Ft)</w:t>
            </w:r>
          </w:p>
        </w:tc>
        <w:tc>
          <w:tcPr>
            <w:tcW w:w="1276" w:type="dxa"/>
            <w:tcBorders>
              <w:top w:val="single" w:sz="4" w:space="0" w:color="auto"/>
              <w:left w:val="nil"/>
              <w:bottom w:val="single" w:sz="4" w:space="0" w:color="auto"/>
              <w:right w:val="single" w:sz="4" w:space="0" w:color="auto"/>
            </w:tcBorders>
            <w:shd w:val="clear" w:color="000000" w:fill="F2F2F2"/>
            <w:vAlign w:val="center"/>
            <w:hideMark/>
          </w:tcPr>
          <w:p w:rsidR="00236691" w:rsidRPr="00236691" w:rsidRDefault="00236691" w:rsidP="00236691">
            <w:pPr>
              <w:jc w:val="center"/>
              <w:rPr>
                <w:color w:val="000000"/>
              </w:rPr>
            </w:pPr>
            <w:r w:rsidRPr="00236691">
              <w:rPr>
                <w:color w:val="000000"/>
              </w:rPr>
              <w:t>2017. évi</w:t>
            </w:r>
            <w:r w:rsidRPr="00236691">
              <w:rPr>
                <w:color w:val="000000"/>
              </w:rPr>
              <w:br/>
              <w:t>(e</w:t>
            </w:r>
            <w:r>
              <w:rPr>
                <w:color w:val="000000"/>
              </w:rPr>
              <w:t>zer</w:t>
            </w:r>
            <w:r w:rsidRPr="00236691">
              <w:rPr>
                <w:color w:val="000000"/>
              </w:rPr>
              <w:t xml:space="preserve"> Ft)</w:t>
            </w:r>
          </w:p>
        </w:tc>
        <w:tc>
          <w:tcPr>
            <w:tcW w:w="1417" w:type="dxa"/>
            <w:tcBorders>
              <w:top w:val="single" w:sz="4" w:space="0" w:color="auto"/>
              <w:left w:val="nil"/>
              <w:bottom w:val="single" w:sz="4" w:space="0" w:color="auto"/>
              <w:right w:val="single" w:sz="4" w:space="0" w:color="auto"/>
            </w:tcBorders>
            <w:shd w:val="clear" w:color="000000" w:fill="F2F2F2"/>
            <w:vAlign w:val="center"/>
            <w:hideMark/>
          </w:tcPr>
          <w:p w:rsidR="00236691" w:rsidRPr="00236691" w:rsidRDefault="00236691" w:rsidP="00236691">
            <w:pPr>
              <w:jc w:val="center"/>
              <w:rPr>
                <w:color w:val="000000"/>
              </w:rPr>
            </w:pPr>
            <w:r w:rsidRPr="00236691">
              <w:rPr>
                <w:color w:val="000000"/>
              </w:rPr>
              <w:t>Változás</w:t>
            </w:r>
            <w:r w:rsidRPr="00236691">
              <w:rPr>
                <w:color w:val="000000"/>
              </w:rPr>
              <w:br/>
              <w:t>(%)</w:t>
            </w:r>
          </w:p>
        </w:tc>
        <w:tc>
          <w:tcPr>
            <w:tcW w:w="1240" w:type="dxa"/>
            <w:tcBorders>
              <w:top w:val="single" w:sz="4" w:space="0" w:color="auto"/>
              <w:left w:val="nil"/>
              <w:bottom w:val="single" w:sz="4" w:space="0" w:color="auto"/>
              <w:right w:val="single" w:sz="4" w:space="0" w:color="auto"/>
            </w:tcBorders>
            <w:shd w:val="clear" w:color="000000" w:fill="F2F2F2"/>
            <w:vAlign w:val="center"/>
            <w:hideMark/>
          </w:tcPr>
          <w:p w:rsidR="00236691" w:rsidRPr="00236691" w:rsidRDefault="00236691" w:rsidP="00236691">
            <w:pPr>
              <w:jc w:val="center"/>
              <w:rPr>
                <w:color w:val="000000"/>
              </w:rPr>
            </w:pPr>
            <w:r w:rsidRPr="00236691">
              <w:rPr>
                <w:color w:val="000000"/>
              </w:rPr>
              <w:t>2017. évi Megoszlás</w:t>
            </w:r>
            <w:r w:rsidRPr="00236691">
              <w:rPr>
                <w:color w:val="000000"/>
              </w:rPr>
              <w:br/>
              <w:t>(%)</w:t>
            </w:r>
          </w:p>
        </w:tc>
      </w:tr>
      <w:tr w:rsidR="00236691" w:rsidRPr="00236691" w:rsidTr="00236691">
        <w:trPr>
          <w:trHeight w:val="402"/>
        </w:trPr>
        <w:tc>
          <w:tcPr>
            <w:tcW w:w="3969" w:type="dxa"/>
            <w:tcBorders>
              <w:top w:val="nil"/>
              <w:left w:val="single" w:sz="4" w:space="0" w:color="auto"/>
              <w:bottom w:val="single" w:sz="4" w:space="0" w:color="auto"/>
              <w:right w:val="single" w:sz="4" w:space="0" w:color="auto"/>
            </w:tcBorders>
            <w:shd w:val="clear" w:color="auto" w:fill="auto"/>
            <w:noWrap/>
            <w:vAlign w:val="bottom"/>
            <w:hideMark/>
          </w:tcPr>
          <w:p w:rsidR="00236691" w:rsidRPr="00236691" w:rsidRDefault="00236691" w:rsidP="00236691">
            <w:pPr>
              <w:jc w:val="left"/>
              <w:rPr>
                <w:color w:val="000000"/>
              </w:rPr>
            </w:pPr>
            <w:r w:rsidRPr="00236691">
              <w:rPr>
                <w:color w:val="000000"/>
              </w:rPr>
              <w:t>Közhatalmi bevétel kintlévősége</w:t>
            </w:r>
          </w:p>
        </w:tc>
        <w:tc>
          <w:tcPr>
            <w:tcW w:w="1418"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596 724</w:t>
            </w:r>
          </w:p>
        </w:tc>
        <w:tc>
          <w:tcPr>
            <w:tcW w:w="1276"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562 886</w:t>
            </w:r>
          </w:p>
        </w:tc>
        <w:tc>
          <w:tcPr>
            <w:tcW w:w="1417"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94,33</w:t>
            </w:r>
          </w:p>
        </w:tc>
        <w:tc>
          <w:tcPr>
            <w:tcW w:w="1240"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10,02</w:t>
            </w:r>
          </w:p>
        </w:tc>
      </w:tr>
      <w:tr w:rsidR="00236691" w:rsidRPr="00236691" w:rsidTr="00236691">
        <w:trPr>
          <w:trHeight w:val="402"/>
        </w:trPr>
        <w:tc>
          <w:tcPr>
            <w:tcW w:w="3969" w:type="dxa"/>
            <w:tcBorders>
              <w:top w:val="nil"/>
              <w:left w:val="single" w:sz="4" w:space="0" w:color="auto"/>
              <w:bottom w:val="single" w:sz="4" w:space="0" w:color="auto"/>
              <w:right w:val="single" w:sz="4" w:space="0" w:color="auto"/>
            </w:tcBorders>
            <w:shd w:val="clear" w:color="auto" w:fill="auto"/>
            <w:vAlign w:val="bottom"/>
            <w:hideMark/>
          </w:tcPr>
          <w:p w:rsidR="00236691" w:rsidRPr="00236691" w:rsidRDefault="00236691" w:rsidP="00236691">
            <w:pPr>
              <w:jc w:val="left"/>
              <w:rPr>
                <w:color w:val="000000"/>
              </w:rPr>
            </w:pPr>
            <w:r w:rsidRPr="00236691">
              <w:rPr>
                <w:color w:val="000000"/>
              </w:rPr>
              <w:t>Felügyeleti díj (</w:t>
            </w:r>
            <w:proofErr w:type="spellStart"/>
            <w:r w:rsidRPr="00236691">
              <w:rPr>
                <w:color w:val="000000"/>
              </w:rPr>
              <w:t>NÉBIH-et</w:t>
            </w:r>
            <w:proofErr w:type="spellEnd"/>
            <w:r w:rsidRPr="00236691">
              <w:rPr>
                <w:color w:val="000000"/>
              </w:rPr>
              <w:t xml:space="preserve"> megillető 46%) kintlévősége</w:t>
            </w:r>
          </w:p>
        </w:tc>
        <w:tc>
          <w:tcPr>
            <w:tcW w:w="1418"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4 218 061</w:t>
            </w:r>
          </w:p>
        </w:tc>
        <w:tc>
          <w:tcPr>
            <w:tcW w:w="1276"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4 177 001</w:t>
            </w:r>
          </w:p>
        </w:tc>
        <w:tc>
          <w:tcPr>
            <w:tcW w:w="1417"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99,03</w:t>
            </w:r>
          </w:p>
        </w:tc>
        <w:tc>
          <w:tcPr>
            <w:tcW w:w="1240"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74,38</w:t>
            </w:r>
          </w:p>
        </w:tc>
      </w:tr>
      <w:tr w:rsidR="00236691" w:rsidRPr="00236691" w:rsidTr="00236691">
        <w:trPr>
          <w:trHeight w:val="402"/>
        </w:trPr>
        <w:tc>
          <w:tcPr>
            <w:tcW w:w="3969" w:type="dxa"/>
            <w:tcBorders>
              <w:top w:val="nil"/>
              <w:left w:val="single" w:sz="4" w:space="0" w:color="auto"/>
              <w:bottom w:val="single" w:sz="4" w:space="0" w:color="auto"/>
              <w:right w:val="single" w:sz="4" w:space="0" w:color="auto"/>
            </w:tcBorders>
            <w:shd w:val="clear" w:color="auto" w:fill="auto"/>
            <w:noWrap/>
            <w:vAlign w:val="bottom"/>
            <w:hideMark/>
          </w:tcPr>
          <w:p w:rsidR="00236691" w:rsidRPr="00236691" w:rsidRDefault="00236691" w:rsidP="00236691">
            <w:pPr>
              <w:jc w:val="left"/>
              <w:rPr>
                <w:color w:val="000000"/>
              </w:rPr>
            </w:pPr>
            <w:r w:rsidRPr="00236691">
              <w:rPr>
                <w:color w:val="000000"/>
              </w:rPr>
              <w:t>Működési bevétel kintlévősége</w:t>
            </w:r>
          </w:p>
        </w:tc>
        <w:tc>
          <w:tcPr>
            <w:tcW w:w="1418"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473 215</w:t>
            </w:r>
          </w:p>
        </w:tc>
        <w:tc>
          <w:tcPr>
            <w:tcW w:w="1276"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456 706</w:t>
            </w:r>
          </w:p>
        </w:tc>
        <w:tc>
          <w:tcPr>
            <w:tcW w:w="1417"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96,51</w:t>
            </w:r>
          </w:p>
        </w:tc>
        <w:tc>
          <w:tcPr>
            <w:tcW w:w="1240"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8,13</w:t>
            </w:r>
          </w:p>
        </w:tc>
      </w:tr>
      <w:tr w:rsidR="00236691" w:rsidRPr="00236691" w:rsidTr="00236691">
        <w:trPr>
          <w:trHeight w:val="402"/>
        </w:trPr>
        <w:tc>
          <w:tcPr>
            <w:tcW w:w="3969" w:type="dxa"/>
            <w:tcBorders>
              <w:top w:val="nil"/>
              <w:left w:val="single" w:sz="4" w:space="0" w:color="auto"/>
              <w:bottom w:val="single" w:sz="4" w:space="0" w:color="auto"/>
              <w:right w:val="single" w:sz="4" w:space="0" w:color="auto"/>
            </w:tcBorders>
            <w:shd w:val="clear" w:color="auto" w:fill="auto"/>
            <w:noWrap/>
            <w:vAlign w:val="bottom"/>
            <w:hideMark/>
          </w:tcPr>
          <w:p w:rsidR="00236691" w:rsidRPr="00236691" w:rsidRDefault="00236691" w:rsidP="00236691">
            <w:pPr>
              <w:jc w:val="left"/>
              <w:rPr>
                <w:color w:val="000000"/>
              </w:rPr>
            </w:pPr>
            <w:r w:rsidRPr="00236691">
              <w:rPr>
                <w:color w:val="000000"/>
              </w:rPr>
              <w:t>Felhalmozási bevétel kintlévősége</w:t>
            </w:r>
          </w:p>
        </w:tc>
        <w:tc>
          <w:tcPr>
            <w:tcW w:w="1418"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395 137</w:t>
            </w:r>
          </w:p>
        </w:tc>
        <w:tc>
          <w:tcPr>
            <w:tcW w:w="1276"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419 012</w:t>
            </w:r>
          </w:p>
        </w:tc>
        <w:tc>
          <w:tcPr>
            <w:tcW w:w="1417"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106,04</w:t>
            </w:r>
          </w:p>
        </w:tc>
        <w:tc>
          <w:tcPr>
            <w:tcW w:w="1240" w:type="dxa"/>
            <w:tcBorders>
              <w:top w:val="nil"/>
              <w:left w:val="nil"/>
              <w:bottom w:val="single" w:sz="4" w:space="0" w:color="auto"/>
              <w:right w:val="single" w:sz="4" w:space="0" w:color="auto"/>
            </w:tcBorders>
            <w:shd w:val="clear" w:color="auto" w:fill="auto"/>
            <w:noWrap/>
            <w:vAlign w:val="bottom"/>
            <w:hideMark/>
          </w:tcPr>
          <w:p w:rsidR="00236691" w:rsidRPr="00236691" w:rsidRDefault="00236691" w:rsidP="00236691">
            <w:pPr>
              <w:jc w:val="right"/>
              <w:rPr>
                <w:color w:val="000000"/>
              </w:rPr>
            </w:pPr>
            <w:r w:rsidRPr="00236691">
              <w:rPr>
                <w:color w:val="000000"/>
              </w:rPr>
              <w:t>7,46</w:t>
            </w:r>
          </w:p>
        </w:tc>
      </w:tr>
      <w:tr w:rsidR="00236691" w:rsidRPr="00236691" w:rsidTr="00236691">
        <w:trPr>
          <w:trHeight w:val="402"/>
        </w:trPr>
        <w:tc>
          <w:tcPr>
            <w:tcW w:w="3969" w:type="dxa"/>
            <w:tcBorders>
              <w:top w:val="nil"/>
              <w:left w:val="single" w:sz="4" w:space="0" w:color="auto"/>
              <w:bottom w:val="single" w:sz="4" w:space="0" w:color="auto"/>
              <w:right w:val="single" w:sz="4" w:space="0" w:color="auto"/>
            </w:tcBorders>
            <w:shd w:val="clear" w:color="000000" w:fill="F2F2F2"/>
            <w:noWrap/>
            <w:vAlign w:val="bottom"/>
            <w:hideMark/>
          </w:tcPr>
          <w:p w:rsidR="00236691" w:rsidRPr="00236691" w:rsidRDefault="00236691" w:rsidP="00236691">
            <w:pPr>
              <w:jc w:val="left"/>
              <w:rPr>
                <w:color w:val="000000"/>
              </w:rPr>
            </w:pPr>
            <w:r w:rsidRPr="00236691">
              <w:rPr>
                <w:color w:val="000000"/>
              </w:rPr>
              <w:t>Összesen</w:t>
            </w:r>
          </w:p>
        </w:tc>
        <w:tc>
          <w:tcPr>
            <w:tcW w:w="1418" w:type="dxa"/>
            <w:tcBorders>
              <w:top w:val="nil"/>
              <w:left w:val="nil"/>
              <w:bottom w:val="single" w:sz="4" w:space="0" w:color="auto"/>
              <w:right w:val="single" w:sz="4" w:space="0" w:color="auto"/>
            </w:tcBorders>
            <w:shd w:val="clear" w:color="000000" w:fill="F2F2F2"/>
            <w:noWrap/>
            <w:vAlign w:val="bottom"/>
            <w:hideMark/>
          </w:tcPr>
          <w:p w:rsidR="00236691" w:rsidRPr="00236691" w:rsidRDefault="00236691" w:rsidP="00236691">
            <w:pPr>
              <w:jc w:val="right"/>
              <w:rPr>
                <w:color w:val="000000"/>
              </w:rPr>
            </w:pPr>
            <w:r w:rsidRPr="00236691">
              <w:rPr>
                <w:color w:val="000000"/>
              </w:rPr>
              <w:t>5 683 137</w:t>
            </w:r>
          </w:p>
        </w:tc>
        <w:tc>
          <w:tcPr>
            <w:tcW w:w="1276" w:type="dxa"/>
            <w:tcBorders>
              <w:top w:val="nil"/>
              <w:left w:val="nil"/>
              <w:bottom w:val="single" w:sz="4" w:space="0" w:color="auto"/>
              <w:right w:val="single" w:sz="4" w:space="0" w:color="auto"/>
            </w:tcBorders>
            <w:shd w:val="clear" w:color="000000" w:fill="F2F2F2"/>
            <w:noWrap/>
            <w:vAlign w:val="bottom"/>
            <w:hideMark/>
          </w:tcPr>
          <w:p w:rsidR="00236691" w:rsidRPr="00236691" w:rsidRDefault="00236691" w:rsidP="00236691">
            <w:pPr>
              <w:jc w:val="right"/>
              <w:rPr>
                <w:color w:val="000000"/>
              </w:rPr>
            </w:pPr>
            <w:r w:rsidRPr="00236691">
              <w:rPr>
                <w:color w:val="000000"/>
              </w:rPr>
              <w:t>5 615 605</w:t>
            </w:r>
          </w:p>
        </w:tc>
        <w:tc>
          <w:tcPr>
            <w:tcW w:w="1417" w:type="dxa"/>
            <w:tcBorders>
              <w:top w:val="nil"/>
              <w:left w:val="nil"/>
              <w:bottom w:val="single" w:sz="4" w:space="0" w:color="auto"/>
              <w:right w:val="single" w:sz="4" w:space="0" w:color="auto"/>
            </w:tcBorders>
            <w:shd w:val="clear" w:color="000000" w:fill="F2F2F2"/>
            <w:noWrap/>
            <w:vAlign w:val="bottom"/>
            <w:hideMark/>
          </w:tcPr>
          <w:p w:rsidR="00236691" w:rsidRPr="00236691" w:rsidRDefault="00236691" w:rsidP="00236691">
            <w:pPr>
              <w:jc w:val="right"/>
              <w:rPr>
                <w:color w:val="000000"/>
              </w:rPr>
            </w:pPr>
            <w:r w:rsidRPr="00236691">
              <w:rPr>
                <w:color w:val="000000"/>
              </w:rPr>
              <w:t>98,81</w:t>
            </w:r>
          </w:p>
        </w:tc>
        <w:tc>
          <w:tcPr>
            <w:tcW w:w="1240" w:type="dxa"/>
            <w:tcBorders>
              <w:top w:val="nil"/>
              <w:left w:val="nil"/>
              <w:bottom w:val="single" w:sz="4" w:space="0" w:color="auto"/>
              <w:right w:val="single" w:sz="4" w:space="0" w:color="auto"/>
            </w:tcBorders>
            <w:shd w:val="clear" w:color="000000" w:fill="F2F2F2"/>
            <w:noWrap/>
            <w:vAlign w:val="bottom"/>
            <w:hideMark/>
          </w:tcPr>
          <w:p w:rsidR="00236691" w:rsidRPr="00236691" w:rsidRDefault="00236691" w:rsidP="00236691">
            <w:pPr>
              <w:jc w:val="right"/>
              <w:rPr>
                <w:color w:val="000000"/>
              </w:rPr>
            </w:pPr>
            <w:r w:rsidRPr="00236691">
              <w:rPr>
                <w:color w:val="000000"/>
              </w:rPr>
              <w:t>100,00</w:t>
            </w:r>
          </w:p>
        </w:tc>
      </w:tr>
    </w:tbl>
    <w:p w:rsidR="00A64AD2" w:rsidRDefault="00A64AD2" w:rsidP="00B4419D"/>
    <w:p w:rsidR="00236691" w:rsidRDefault="00236691" w:rsidP="00236691">
      <w:pPr>
        <w:jc w:val="center"/>
        <w:rPr>
          <w:u w:val="single"/>
        </w:rPr>
      </w:pPr>
      <w:r>
        <w:rPr>
          <w:u w:val="single"/>
        </w:rPr>
        <w:t>Lejárt követelésállomány</w:t>
      </w:r>
    </w:p>
    <w:p w:rsidR="00236691" w:rsidRPr="00236691" w:rsidRDefault="00236691" w:rsidP="00236691">
      <w:pPr>
        <w:jc w:val="center"/>
        <w:rPr>
          <w:u w:val="single"/>
        </w:rPr>
      </w:pPr>
      <w:r>
        <w:rPr>
          <w:i/>
        </w:rPr>
        <w:t xml:space="preserve"> </w:t>
      </w:r>
      <w:r w:rsidR="00253667">
        <w:rPr>
          <w:i/>
        </w:rPr>
        <w:tab/>
      </w:r>
      <w:r w:rsidR="00253667">
        <w:rPr>
          <w:i/>
        </w:rPr>
        <w:tab/>
      </w:r>
      <w:r w:rsidR="00253667">
        <w:rPr>
          <w:i/>
        </w:rPr>
        <w:tab/>
      </w:r>
      <w:r w:rsidR="00253667">
        <w:rPr>
          <w:i/>
        </w:rPr>
        <w:tab/>
      </w:r>
      <w:r w:rsidR="00253667">
        <w:rPr>
          <w:i/>
        </w:rPr>
        <w:tab/>
      </w:r>
      <w:r w:rsidR="00253667">
        <w:rPr>
          <w:i/>
        </w:rPr>
        <w:tab/>
      </w:r>
      <w:r w:rsidR="00253667">
        <w:rPr>
          <w:i/>
        </w:rPr>
        <w:tab/>
      </w:r>
      <w:proofErr w:type="gramStart"/>
      <w:r>
        <w:rPr>
          <w:i/>
        </w:rPr>
        <w:t>ezer</w:t>
      </w:r>
      <w:proofErr w:type="gramEnd"/>
      <w:r>
        <w:rPr>
          <w:i/>
        </w:rPr>
        <w:t xml:space="preserve"> Ft</w:t>
      </w:r>
    </w:p>
    <w:tbl>
      <w:tblPr>
        <w:tblW w:w="6095" w:type="dxa"/>
        <w:tblInd w:w="1488" w:type="dxa"/>
        <w:tblCellMar>
          <w:left w:w="70" w:type="dxa"/>
          <w:right w:w="70" w:type="dxa"/>
        </w:tblCellMar>
        <w:tblLook w:val="04A0"/>
      </w:tblPr>
      <w:tblGrid>
        <w:gridCol w:w="3402"/>
        <w:gridCol w:w="1417"/>
        <w:gridCol w:w="1276"/>
      </w:tblGrid>
      <w:tr w:rsidR="00236691" w:rsidRPr="00236691" w:rsidTr="00253667">
        <w:trPr>
          <w:trHeight w:val="1005"/>
        </w:trPr>
        <w:tc>
          <w:tcPr>
            <w:tcW w:w="340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236691" w:rsidRPr="00236691" w:rsidRDefault="00236691" w:rsidP="00236691">
            <w:pPr>
              <w:jc w:val="center"/>
              <w:rPr>
                <w:color w:val="000000"/>
              </w:rPr>
            </w:pPr>
            <w:r w:rsidRPr="00236691">
              <w:rPr>
                <w:color w:val="000000"/>
              </w:rPr>
              <w:t>Megnevezés</w:t>
            </w:r>
          </w:p>
        </w:tc>
        <w:tc>
          <w:tcPr>
            <w:tcW w:w="1417" w:type="dxa"/>
            <w:tcBorders>
              <w:top w:val="single" w:sz="4" w:space="0" w:color="auto"/>
              <w:left w:val="nil"/>
              <w:bottom w:val="single" w:sz="4" w:space="0" w:color="auto"/>
              <w:right w:val="single" w:sz="4" w:space="0" w:color="auto"/>
            </w:tcBorders>
            <w:shd w:val="clear" w:color="000000" w:fill="F2F2F2"/>
            <w:vAlign w:val="center"/>
            <w:hideMark/>
          </w:tcPr>
          <w:p w:rsidR="00236691" w:rsidRPr="00236691" w:rsidRDefault="00236691" w:rsidP="00236691">
            <w:pPr>
              <w:jc w:val="center"/>
              <w:rPr>
                <w:color w:val="000000"/>
              </w:rPr>
            </w:pPr>
            <w:r w:rsidRPr="00236691">
              <w:rPr>
                <w:color w:val="000000"/>
              </w:rPr>
              <w:t xml:space="preserve">Lejárt </w:t>
            </w:r>
            <w:r w:rsidRPr="00236691">
              <w:rPr>
                <w:color w:val="000000"/>
              </w:rPr>
              <w:br/>
              <w:t>követelés (Ft)</w:t>
            </w:r>
          </w:p>
        </w:tc>
        <w:tc>
          <w:tcPr>
            <w:tcW w:w="1276" w:type="dxa"/>
            <w:tcBorders>
              <w:top w:val="single" w:sz="4" w:space="0" w:color="auto"/>
              <w:left w:val="nil"/>
              <w:bottom w:val="single" w:sz="4" w:space="0" w:color="auto"/>
              <w:right w:val="single" w:sz="4" w:space="0" w:color="auto"/>
            </w:tcBorders>
            <w:shd w:val="clear" w:color="000000" w:fill="F2F2F2"/>
            <w:vAlign w:val="center"/>
            <w:hideMark/>
          </w:tcPr>
          <w:p w:rsidR="00236691" w:rsidRPr="00236691" w:rsidRDefault="00253667" w:rsidP="00236691">
            <w:pPr>
              <w:jc w:val="center"/>
              <w:rPr>
                <w:color w:val="000000"/>
              </w:rPr>
            </w:pPr>
            <w:r>
              <w:rPr>
                <w:color w:val="000000"/>
              </w:rPr>
              <w:t>Megoszlás</w:t>
            </w:r>
            <w:r w:rsidR="00236691" w:rsidRPr="00236691">
              <w:rPr>
                <w:color w:val="000000"/>
              </w:rPr>
              <w:br/>
              <w:t>(%)</w:t>
            </w:r>
          </w:p>
        </w:tc>
      </w:tr>
      <w:tr w:rsidR="00236691" w:rsidRPr="00236691" w:rsidTr="00253667">
        <w:trPr>
          <w:trHeight w:val="402"/>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236691" w:rsidRPr="00236691" w:rsidRDefault="00236691" w:rsidP="00253667">
            <w:pPr>
              <w:jc w:val="left"/>
              <w:rPr>
                <w:color w:val="000000"/>
              </w:rPr>
            </w:pPr>
            <w:r w:rsidRPr="00236691">
              <w:rPr>
                <w:color w:val="000000"/>
              </w:rPr>
              <w:t>Közhatalmi bevétel kintlévősége</w:t>
            </w:r>
          </w:p>
        </w:tc>
        <w:tc>
          <w:tcPr>
            <w:tcW w:w="1417" w:type="dxa"/>
            <w:tcBorders>
              <w:top w:val="nil"/>
              <w:left w:val="nil"/>
              <w:bottom w:val="single" w:sz="4" w:space="0" w:color="auto"/>
              <w:right w:val="single" w:sz="4" w:space="0" w:color="auto"/>
            </w:tcBorders>
            <w:shd w:val="clear" w:color="auto" w:fill="auto"/>
            <w:noWrap/>
            <w:vAlign w:val="center"/>
            <w:hideMark/>
          </w:tcPr>
          <w:p w:rsidR="00236691" w:rsidRPr="00C33D63" w:rsidRDefault="00236691" w:rsidP="00253667">
            <w:pPr>
              <w:ind w:left="-483"/>
              <w:jc w:val="right"/>
              <w:rPr>
                <w:color w:val="000000"/>
              </w:rPr>
            </w:pPr>
            <w:r w:rsidRPr="00C33D63">
              <w:rPr>
                <w:color w:val="000000"/>
              </w:rPr>
              <w:t xml:space="preserve">437 302 </w:t>
            </w:r>
          </w:p>
        </w:tc>
        <w:tc>
          <w:tcPr>
            <w:tcW w:w="1276" w:type="dxa"/>
            <w:tcBorders>
              <w:top w:val="nil"/>
              <w:left w:val="nil"/>
              <w:bottom w:val="single" w:sz="4" w:space="0" w:color="auto"/>
              <w:right w:val="single" w:sz="4" w:space="0" w:color="auto"/>
            </w:tcBorders>
            <w:shd w:val="clear" w:color="auto" w:fill="auto"/>
            <w:noWrap/>
            <w:vAlign w:val="center"/>
            <w:hideMark/>
          </w:tcPr>
          <w:p w:rsidR="00236691" w:rsidRPr="00236691" w:rsidRDefault="00236691" w:rsidP="00253667">
            <w:pPr>
              <w:jc w:val="right"/>
              <w:rPr>
                <w:color w:val="000000"/>
              </w:rPr>
            </w:pPr>
            <w:r w:rsidRPr="00236691">
              <w:rPr>
                <w:color w:val="000000"/>
              </w:rPr>
              <w:t>20,15</w:t>
            </w:r>
          </w:p>
        </w:tc>
      </w:tr>
      <w:tr w:rsidR="00236691" w:rsidRPr="00236691" w:rsidTr="00253667">
        <w:trPr>
          <w:trHeight w:val="402"/>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236691" w:rsidRPr="00236691" w:rsidRDefault="00236691" w:rsidP="00253667">
            <w:pPr>
              <w:jc w:val="left"/>
              <w:rPr>
                <w:color w:val="000000"/>
              </w:rPr>
            </w:pPr>
            <w:r w:rsidRPr="00236691">
              <w:rPr>
                <w:color w:val="000000"/>
              </w:rPr>
              <w:t>Felügyeleti díj (</w:t>
            </w:r>
            <w:proofErr w:type="spellStart"/>
            <w:r w:rsidRPr="00236691">
              <w:rPr>
                <w:color w:val="000000"/>
              </w:rPr>
              <w:t>NÉBIH-et</w:t>
            </w:r>
            <w:proofErr w:type="spellEnd"/>
            <w:r w:rsidRPr="00236691">
              <w:rPr>
                <w:color w:val="000000"/>
              </w:rPr>
              <w:t xml:space="preserve"> megillető 46%) kintlévősége</w:t>
            </w:r>
          </w:p>
        </w:tc>
        <w:tc>
          <w:tcPr>
            <w:tcW w:w="1417" w:type="dxa"/>
            <w:tcBorders>
              <w:top w:val="nil"/>
              <w:left w:val="nil"/>
              <w:bottom w:val="single" w:sz="4" w:space="0" w:color="auto"/>
              <w:right w:val="single" w:sz="4" w:space="0" w:color="auto"/>
            </w:tcBorders>
            <w:shd w:val="clear" w:color="auto" w:fill="auto"/>
            <w:noWrap/>
            <w:vAlign w:val="center"/>
            <w:hideMark/>
          </w:tcPr>
          <w:p w:rsidR="00236691" w:rsidRPr="00C33D63" w:rsidRDefault="00236691" w:rsidP="00253667">
            <w:pPr>
              <w:ind w:left="-483"/>
              <w:jc w:val="right"/>
              <w:rPr>
                <w:color w:val="000000"/>
              </w:rPr>
            </w:pPr>
            <w:r w:rsidRPr="00C33D63">
              <w:rPr>
                <w:color w:val="000000"/>
              </w:rPr>
              <w:t>1 477 97</w:t>
            </w:r>
            <w:r>
              <w:rPr>
                <w:color w:val="000000"/>
              </w:rPr>
              <w:t>3</w:t>
            </w:r>
          </w:p>
        </w:tc>
        <w:tc>
          <w:tcPr>
            <w:tcW w:w="1276" w:type="dxa"/>
            <w:tcBorders>
              <w:top w:val="nil"/>
              <w:left w:val="nil"/>
              <w:bottom w:val="single" w:sz="4" w:space="0" w:color="auto"/>
              <w:right w:val="single" w:sz="4" w:space="0" w:color="auto"/>
            </w:tcBorders>
            <w:shd w:val="clear" w:color="auto" w:fill="auto"/>
            <w:noWrap/>
            <w:vAlign w:val="center"/>
            <w:hideMark/>
          </w:tcPr>
          <w:p w:rsidR="00236691" w:rsidRPr="00236691" w:rsidRDefault="00236691" w:rsidP="00253667">
            <w:pPr>
              <w:jc w:val="right"/>
              <w:rPr>
                <w:color w:val="000000"/>
              </w:rPr>
            </w:pPr>
            <w:r w:rsidRPr="00236691">
              <w:rPr>
                <w:color w:val="000000"/>
              </w:rPr>
              <w:t>68,09</w:t>
            </w:r>
          </w:p>
        </w:tc>
      </w:tr>
      <w:tr w:rsidR="00236691" w:rsidRPr="00236691" w:rsidTr="00253667">
        <w:trPr>
          <w:trHeight w:val="402"/>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236691" w:rsidRPr="00236691" w:rsidRDefault="00236691" w:rsidP="00253667">
            <w:pPr>
              <w:jc w:val="left"/>
              <w:rPr>
                <w:color w:val="000000"/>
              </w:rPr>
            </w:pPr>
            <w:r w:rsidRPr="00236691">
              <w:rPr>
                <w:color w:val="000000"/>
              </w:rPr>
              <w:t>Működési bevétel kintlévősége</w:t>
            </w:r>
          </w:p>
        </w:tc>
        <w:tc>
          <w:tcPr>
            <w:tcW w:w="1417" w:type="dxa"/>
            <w:tcBorders>
              <w:top w:val="nil"/>
              <w:left w:val="nil"/>
              <w:bottom w:val="single" w:sz="4" w:space="0" w:color="auto"/>
              <w:right w:val="single" w:sz="4" w:space="0" w:color="auto"/>
            </w:tcBorders>
            <w:shd w:val="clear" w:color="auto" w:fill="auto"/>
            <w:noWrap/>
            <w:vAlign w:val="center"/>
            <w:hideMark/>
          </w:tcPr>
          <w:p w:rsidR="00236691" w:rsidRPr="00C33D63" w:rsidRDefault="00236691" w:rsidP="00253667">
            <w:pPr>
              <w:ind w:left="-483"/>
              <w:jc w:val="right"/>
              <w:rPr>
                <w:color w:val="000000"/>
              </w:rPr>
            </w:pPr>
            <w:r w:rsidRPr="00C33D63">
              <w:rPr>
                <w:color w:val="000000"/>
              </w:rPr>
              <w:t xml:space="preserve">223 633 </w:t>
            </w:r>
          </w:p>
        </w:tc>
        <w:tc>
          <w:tcPr>
            <w:tcW w:w="1276" w:type="dxa"/>
            <w:tcBorders>
              <w:top w:val="nil"/>
              <w:left w:val="nil"/>
              <w:bottom w:val="single" w:sz="4" w:space="0" w:color="auto"/>
              <w:right w:val="single" w:sz="4" w:space="0" w:color="auto"/>
            </w:tcBorders>
            <w:shd w:val="clear" w:color="auto" w:fill="auto"/>
            <w:noWrap/>
            <w:vAlign w:val="center"/>
            <w:hideMark/>
          </w:tcPr>
          <w:p w:rsidR="00236691" w:rsidRPr="00236691" w:rsidRDefault="00236691" w:rsidP="00253667">
            <w:pPr>
              <w:jc w:val="right"/>
              <w:rPr>
                <w:color w:val="000000"/>
              </w:rPr>
            </w:pPr>
            <w:r w:rsidRPr="00236691">
              <w:rPr>
                <w:color w:val="000000"/>
              </w:rPr>
              <w:t>10,30</w:t>
            </w:r>
          </w:p>
        </w:tc>
      </w:tr>
      <w:tr w:rsidR="00236691" w:rsidRPr="00236691" w:rsidTr="00253667">
        <w:trPr>
          <w:trHeight w:val="402"/>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236691" w:rsidRPr="00236691" w:rsidRDefault="00236691" w:rsidP="00253667">
            <w:pPr>
              <w:jc w:val="left"/>
              <w:rPr>
                <w:color w:val="000000"/>
              </w:rPr>
            </w:pPr>
            <w:r w:rsidRPr="00236691">
              <w:rPr>
                <w:color w:val="000000"/>
              </w:rPr>
              <w:t>Felhalmozási bevétel kintlévősége</w:t>
            </w:r>
          </w:p>
        </w:tc>
        <w:tc>
          <w:tcPr>
            <w:tcW w:w="1417" w:type="dxa"/>
            <w:tcBorders>
              <w:top w:val="nil"/>
              <w:left w:val="nil"/>
              <w:bottom w:val="single" w:sz="4" w:space="0" w:color="auto"/>
              <w:right w:val="single" w:sz="4" w:space="0" w:color="auto"/>
            </w:tcBorders>
            <w:shd w:val="clear" w:color="auto" w:fill="auto"/>
            <w:noWrap/>
            <w:vAlign w:val="center"/>
            <w:hideMark/>
          </w:tcPr>
          <w:p w:rsidR="00236691" w:rsidRPr="00C33D63" w:rsidRDefault="00236691" w:rsidP="00253667">
            <w:pPr>
              <w:ind w:left="-483"/>
              <w:jc w:val="right"/>
              <w:rPr>
                <w:color w:val="000000"/>
              </w:rPr>
            </w:pPr>
            <w:r w:rsidRPr="00C33D63">
              <w:rPr>
                <w:color w:val="000000"/>
              </w:rPr>
              <w:t xml:space="preserve">31 671 </w:t>
            </w:r>
          </w:p>
        </w:tc>
        <w:tc>
          <w:tcPr>
            <w:tcW w:w="1276" w:type="dxa"/>
            <w:tcBorders>
              <w:top w:val="nil"/>
              <w:left w:val="nil"/>
              <w:bottom w:val="single" w:sz="4" w:space="0" w:color="auto"/>
              <w:right w:val="single" w:sz="4" w:space="0" w:color="auto"/>
            </w:tcBorders>
            <w:shd w:val="clear" w:color="auto" w:fill="auto"/>
            <w:noWrap/>
            <w:vAlign w:val="center"/>
            <w:hideMark/>
          </w:tcPr>
          <w:p w:rsidR="00236691" w:rsidRPr="00236691" w:rsidRDefault="00236691" w:rsidP="00253667">
            <w:pPr>
              <w:jc w:val="right"/>
              <w:rPr>
                <w:color w:val="000000"/>
              </w:rPr>
            </w:pPr>
            <w:r w:rsidRPr="00236691">
              <w:rPr>
                <w:color w:val="000000"/>
              </w:rPr>
              <w:t>1,46</w:t>
            </w:r>
          </w:p>
        </w:tc>
      </w:tr>
      <w:tr w:rsidR="00236691" w:rsidRPr="00236691" w:rsidTr="00253667">
        <w:trPr>
          <w:trHeight w:val="402"/>
        </w:trPr>
        <w:tc>
          <w:tcPr>
            <w:tcW w:w="3402" w:type="dxa"/>
            <w:tcBorders>
              <w:top w:val="nil"/>
              <w:left w:val="single" w:sz="4" w:space="0" w:color="auto"/>
              <w:bottom w:val="single" w:sz="4" w:space="0" w:color="auto"/>
              <w:right w:val="single" w:sz="4" w:space="0" w:color="auto"/>
            </w:tcBorders>
            <w:shd w:val="clear" w:color="000000" w:fill="F2F2F2"/>
            <w:noWrap/>
            <w:vAlign w:val="center"/>
            <w:hideMark/>
          </w:tcPr>
          <w:p w:rsidR="00236691" w:rsidRPr="00236691" w:rsidRDefault="00236691" w:rsidP="00253667">
            <w:pPr>
              <w:jc w:val="left"/>
              <w:rPr>
                <w:color w:val="000000"/>
              </w:rPr>
            </w:pPr>
            <w:r w:rsidRPr="00236691">
              <w:rPr>
                <w:color w:val="000000"/>
              </w:rPr>
              <w:t>Összesen</w:t>
            </w:r>
          </w:p>
        </w:tc>
        <w:tc>
          <w:tcPr>
            <w:tcW w:w="1417" w:type="dxa"/>
            <w:tcBorders>
              <w:top w:val="nil"/>
              <w:left w:val="nil"/>
              <w:bottom w:val="single" w:sz="4" w:space="0" w:color="auto"/>
              <w:right w:val="single" w:sz="4" w:space="0" w:color="auto"/>
            </w:tcBorders>
            <w:shd w:val="clear" w:color="000000" w:fill="F2F2F2"/>
            <w:noWrap/>
            <w:vAlign w:val="center"/>
            <w:hideMark/>
          </w:tcPr>
          <w:p w:rsidR="00236691" w:rsidRPr="00C33D63" w:rsidRDefault="00236691" w:rsidP="00253667">
            <w:pPr>
              <w:ind w:left="-483"/>
              <w:jc w:val="right"/>
              <w:rPr>
                <w:b/>
                <w:color w:val="000000"/>
              </w:rPr>
            </w:pPr>
            <w:r w:rsidRPr="00C33D63">
              <w:rPr>
                <w:b/>
                <w:color w:val="000000"/>
              </w:rPr>
              <w:t xml:space="preserve">2 170 </w:t>
            </w:r>
            <w:r w:rsidRPr="00C72E6C">
              <w:rPr>
                <w:b/>
                <w:color w:val="000000"/>
              </w:rPr>
              <w:t>579</w:t>
            </w:r>
          </w:p>
        </w:tc>
        <w:tc>
          <w:tcPr>
            <w:tcW w:w="1276" w:type="dxa"/>
            <w:tcBorders>
              <w:top w:val="nil"/>
              <w:left w:val="nil"/>
              <w:bottom w:val="single" w:sz="4" w:space="0" w:color="auto"/>
              <w:right w:val="single" w:sz="4" w:space="0" w:color="auto"/>
            </w:tcBorders>
            <w:shd w:val="clear" w:color="000000" w:fill="F2F2F2"/>
            <w:noWrap/>
            <w:vAlign w:val="center"/>
            <w:hideMark/>
          </w:tcPr>
          <w:p w:rsidR="00236691" w:rsidRPr="00236691" w:rsidRDefault="00236691" w:rsidP="00253667">
            <w:pPr>
              <w:jc w:val="right"/>
              <w:rPr>
                <w:color w:val="000000"/>
              </w:rPr>
            </w:pPr>
            <w:r w:rsidRPr="00236691">
              <w:rPr>
                <w:color w:val="000000"/>
              </w:rPr>
              <w:t>100,00</w:t>
            </w:r>
          </w:p>
        </w:tc>
      </w:tr>
    </w:tbl>
    <w:p w:rsidR="00236691" w:rsidRDefault="00236691" w:rsidP="00B4419D"/>
    <w:p w:rsidR="00253667" w:rsidRDefault="00253667">
      <w:pPr>
        <w:jc w:val="left"/>
      </w:pPr>
      <w:r>
        <w:br w:type="page"/>
      </w:r>
    </w:p>
    <w:p w:rsidR="00253667" w:rsidRDefault="00253667" w:rsidP="00253667">
      <w:pPr>
        <w:jc w:val="center"/>
        <w:rPr>
          <w:u w:val="single"/>
        </w:rPr>
      </w:pPr>
      <w:r>
        <w:rPr>
          <w:u w:val="single"/>
        </w:rPr>
        <w:lastRenderedPageBreak/>
        <w:t>Hitelezői igénybejelentések</w:t>
      </w:r>
    </w:p>
    <w:p w:rsidR="00253667" w:rsidRPr="00236691" w:rsidRDefault="00253667" w:rsidP="00253667">
      <w:pPr>
        <w:jc w:val="center"/>
        <w:rPr>
          <w:u w:val="single"/>
        </w:rPr>
      </w:pPr>
      <w:r>
        <w:rPr>
          <w:i/>
        </w:rPr>
        <w:t xml:space="preserve"> </w:t>
      </w:r>
      <w:r>
        <w:rPr>
          <w:i/>
        </w:rPr>
        <w:tab/>
      </w:r>
      <w:r>
        <w:rPr>
          <w:i/>
        </w:rPr>
        <w:tab/>
      </w:r>
      <w:r>
        <w:rPr>
          <w:i/>
        </w:rPr>
        <w:tab/>
      </w:r>
      <w:r>
        <w:rPr>
          <w:i/>
        </w:rPr>
        <w:tab/>
      </w:r>
      <w:r>
        <w:rPr>
          <w:i/>
        </w:rPr>
        <w:tab/>
      </w:r>
      <w:r>
        <w:rPr>
          <w:i/>
        </w:rPr>
        <w:tab/>
      </w:r>
      <w:r>
        <w:rPr>
          <w:i/>
        </w:rPr>
        <w:tab/>
      </w:r>
    </w:p>
    <w:tbl>
      <w:tblPr>
        <w:tblW w:w="9600" w:type="dxa"/>
        <w:tblInd w:w="57" w:type="dxa"/>
        <w:tblCellMar>
          <w:left w:w="70" w:type="dxa"/>
          <w:right w:w="70" w:type="dxa"/>
        </w:tblCellMar>
        <w:tblLook w:val="04A0"/>
      </w:tblPr>
      <w:tblGrid>
        <w:gridCol w:w="2140"/>
        <w:gridCol w:w="4060"/>
        <w:gridCol w:w="1660"/>
        <w:gridCol w:w="1740"/>
      </w:tblGrid>
      <w:tr w:rsidR="00253667" w:rsidRPr="00253667" w:rsidTr="00253667">
        <w:trPr>
          <w:trHeight w:val="402"/>
        </w:trPr>
        <w:tc>
          <w:tcPr>
            <w:tcW w:w="6200"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253667" w:rsidRPr="00253667" w:rsidRDefault="00253667" w:rsidP="00253667">
            <w:pPr>
              <w:jc w:val="center"/>
              <w:rPr>
                <w:color w:val="000000"/>
              </w:rPr>
            </w:pPr>
            <w:r w:rsidRPr="00253667">
              <w:rPr>
                <w:color w:val="000000"/>
              </w:rPr>
              <w:t>Megnevezés</w:t>
            </w:r>
          </w:p>
        </w:tc>
        <w:tc>
          <w:tcPr>
            <w:tcW w:w="1660" w:type="dxa"/>
            <w:tcBorders>
              <w:top w:val="single" w:sz="4" w:space="0" w:color="auto"/>
              <w:left w:val="nil"/>
              <w:bottom w:val="single" w:sz="4" w:space="0" w:color="auto"/>
              <w:right w:val="single" w:sz="4" w:space="0" w:color="auto"/>
            </w:tcBorders>
            <w:shd w:val="clear" w:color="000000" w:fill="F2F2F2"/>
            <w:noWrap/>
            <w:vAlign w:val="center"/>
            <w:hideMark/>
          </w:tcPr>
          <w:p w:rsidR="00253667" w:rsidRPr="00253667" w:rsidRDefault="00253667" w:rsidP="00253667">
            <w:pPr>
              <w:jc w:val="center"/>
              <w:rPr>
                <w:color w:val="000000"/>
              </w:rPr>
            </w:pPr>
            <w:r w:rsidRPr="00253667">
              <w:rPr>
                <w:color w:val="000000"/>
              </w:rPr>
              <w:t>Tétel (db)</w:t>
            </w:r>
          </w:p>
        </w:tc>
        <w:tc>
          <w:tcPr>
            <w:tcW w:w="1740" w:type="dxa"/>
            <w:tcBorders>
              <w:top w:val="single" w:sz="4" w:space="0" w:color="auto"/>
              <w:left w:val="nil"/>
              <w:bottom w:val="single" w:sz="4" w:space="0" w:color="auto"/>
              <w:right w:val="single" w:sz="4" w:space="0" w:color="auto"/>
            </w:tcBorders>
            <w:shd w:val="clear" w:color="000000" w:fill="F2F2F2"/>
            <w:noWrap/>
            <w:vAlign w:val="center"/>
            <w:hideMark/>
          </w:tcPr>
          <w:p w:rsidR="00253667" w:rsidRPr="00253667" w:rsidRDefault="00253667" w:rsidP="00253667">
            <w:pPr>
              <w:jc w:val="center"/>
              <w:rPr>
                <w:color w:val="000000"/>
              </w:rPr>
            </w:pPr>
            <w:r w:rsidRPr="00253667">
              <w:rPr>
                <w:color w:val="000000"/>
              </w:rPr>
              <w:t>összeg (Ft)</w:t>
            </w:r>
          </w:p>
        </w:tc>
      </w:tr>
      <w:tr w:rsidR="00253667" w:rsidRPr="00253667" w:rsidTr="00253667">
        <w:trPr>
          <w:trHeight w:val="402"/>
        </w:trPr>
        <w:tc>
          <w:tcPr>
            <w:tcW w:w="21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3667" w:rsidRPr="00253667" w:rsidRDefault="00253667" w:rsidP="00253667">
            <w:pPr>
              <w:jc w:val="center"/>
              <w:rPr>
                <w:color w:val="000000"/>
              </w:rPr>
            </w:pPr>
            <w:r w:rsidRPr="00253667">
              <w:rPr>
                <w:color w:val="000000"/>
              </w:rPr>
              <w:t xml:space="preserve">Központosított bírság </w:t>
            </w:r>
          </w:p>
        </w:tc>
        <w:tc>
          <w:tcPr>
            <w:tcW w:w="40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left"/>
              <w:rPr>
                <w:color w:val="000000"/>
              </w:rPr>
            </w:pPr>
            <w:r w:rsidRPr="00253667">
              <w:rPr>
                <w:color w:val="000000"/>
              </w:rPr>
              <w:t>beadott hitelezői igény</w:t>
            </w:r>
          </w:p>
        </w:tc>
        <w:tc>
          <w:tcPr>
            <w:tcW w:w="16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166</w:t>
            </w:r>
          </w:p>
        </w:tc>
        <w:tc>
          <w:tcPr>
            <w:tcW w:w="174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153 335 007</w:t>
            </w:r>
          </w:p>
        </w:tc>
      </w:tr>
      <w:tr w:rsidR="00253667" w:rsidRPr="00253667" w:rsidTr="00253667">
        <w:trPr>
          <w:trHeight w:val="402"/>
        </w:trPr>
        <w:tc>
          <w:tcPr>
            <w:tcW w:w="2140" w:type="dxa"/>
            <w:vMerge/>
            <w:tcBorders>
              <w:top w:val="nil"/>
              <w:left w:val="single" w:sz="4" w:space="0" w:color="auto"/>
              <w:bottom w:val="single" w:sz="4" w:space="0" w:color="auto"/>
              <w:right w:val="single" w:sz="4" w:space="0" w:color="auto"/>
            </w:tcBorders>
            <w:vAlign w:val="center"/>
            <w:hideMark/>
          </w:tcPr>
          <w:p w:rsidR="00253667" w:rsidRPr="00253667" w:rsidRDefault="00253667" w:rsidP="00253667">
            <w:pPr>
              <w:jc w:val="left"/>
              <w:rPr>
                <w:color w:val="000000"/>
              </w:rPr>
            </w:pPr>
          </w:p>
        </w:tc>
        <w:tc>
          <w:tcPr>
            <w:tcW w:w="40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left"/>
              <w:rPr>
                <w:color w:val="000000"/>
              </w:rPr>
            </w:pPr>
            <w:r w:rsidRPr="00253667">
              <w:rPr>
                <w:color w:val="000000"/>
              </w:rPr>
              <w:t>beadottból megtérülés</w:t>
            </w:r>
          </w:p>
        </w:tc>
        <w:tc>
          <w:tcPr>
            <w:tcW w:w="16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4</w:t>
            </w:r>
          </w:p>
        </w:tc>
        <w:tc>
          <w:tcPr>
            <w:tcW w:w="174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3 467 009</w:t>
            </w:r>
          </w:p>
        </w:tc>
      </w:tr>
      <w:tr w:rsidR="00253667" w:rsidRPr="00253667" w:rsidTr="00253667">
        <w:trPr>
          <w:trHeight w:val="402"/>
        </w:trPr>
        <w:tc>
          <w:tcPr>
            <w:tcW w:w="2140" w:type="dxa"/>
            <w:vMerge/>
            <w:tcBorders>
              <w:top w:val="nil"/>
              <w:left w:val="single" w:sz="4" w:space="0" w:color="auto"/>
              <w:bottom w:val="single" w:sz="4" w:space="0" w:color="auto"/>
              <w:right w:val="single" w:sz="4" w:space="0" w:color="auto"/>
            </w:tcBorders>
            <w:vAlign w:val="center"/>
            <w:hideMark/>
          </w:tcPr>
          <w:p w:rsidR="00253667" w:rsidRPr="00253667" w:rsidRDefault="00253667" w:rsidP="00253667">
            <w:pPr>
              <w:jc w:val="left"/>
              <w:rPr>
                <w:color w:val="000000"/>
              </w:rPr>
            </w:pPr>
          </w:p>
        </w:tc>
        <w:tc>
          <w:tcPr>
            <w:tcW w:w="40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left"/>
              <w:rPr>
                <w:color w:val="000000"/>
              </w:rPr>
            </w:pPr>
            <w:r w:rsidRPr="00253667">
              <w:rPr>
                <w:color w:val="000000"/>
              </w:rPr>
              <w:t>beadottból behajthatatlan követelés</w:t>
            </w:r>
          </w:p>
        </w:tc>
        <w:tc>
          <w:tcPr>
            <w:tcW w:w="16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6</w:t>
            </w:r>
          </w:p>
        </w:tc>
        <w:tc>
          <w:tcPr>
            <w:tcW w:w="174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3 606 030</w:t>
            </w:r>
          </w:p>
        </w:tc>
      </w:tr>
      <w:tr w:rsidR="00253667" w:rsidRPr="00253667" w:rsidTr="00253667">
        <w:trPr>
          <w:trHeight w:val="402"/>
        </w:trPr>
        <w:tc>
          <w:tcPr>
            <w:tcW w:w="2140" w:type="dxa"/>
            <w:vMerge w:val="restart"/>
            <w:tcBorders>
              <w:top w:val="nil"/>
              <w:left w:val="single" w:sz="4" w:space="0" w:color="auto"/>
              <w:bottom w:val="single" w:sz="4" w:space="0" w:color="auto"/>
              <w:right w:val="single" w:sz="4" w:space="0" w:color="auto"/>
            </w:tcBorders>
            <w:shd w:val="clear" w:color="auto" w:fill="auto"/>
            <w:vAlign w:val="center"/>
            <w:hideMark/>
          </w:tcPr>
          <w:p w:rsidR="00253667" w:rsidRPr="00253667" w:rsidRDefault="00253667" w:rsidP="00253667">
            <w:pPr>
              <w:jc w:val="center"/>
              <w:rPr>
                <w:color w:val="000000"/>
              </w:rPr>
            </w:pPr>
            <w:r w:rsidRPr="00253667">
              <w:rPr>
                <w:color w:val="000000"/>
              </w:rPr>
              <w:t xml:space="preserve">Felügyeleti díj </w:t>
            </w:r>
            <w:r w:rsidRPr="00253667">
              <w:rPr>
                <w:color w:val="000000"/>
              </w:rPr>
              <w:br/>
              <w:t>(100%</w:t>
            </w:r>
            <w:r>
              <w:rPr>
                <w:color w:val="000000"/>
              </w:rPr>
              <w:t>-os összegre</w:t>
            </w:r>
            <w:r w:rsidRPr="00253667">
              <w:rPr>
                <w:color w:val="000000"/>
              </w:rPr>
              <w:t>)</w:t>
            </w:r>
          </w:p>
        </w:tc>
        <w:tc>
          <w:tcPr>
            <w:tcW w:w="40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left"/>
              <w:rPr>
                <w:color w:val="000000"/>
              </w:rPr>
            </w:pPr>
            <w:r w:rsidRPr="00253667">
              <w:rPr>
                <w:color w:val="000000"/>
              </w:rPr>
              <w:t>beadott hitelezői igény</w:t>
            </w:r>
          </w:p>
        </w:tc>
        <w:tc>
          <w:tcPr>
            <w:tcW w:w="16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3312</w:t>
            </w:r>
          </w:p>
        </w:tc>
        <w:tc>
          <w:tcPr>
            <w:tcW w:w="174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215 443 668</w:t>
            </w:r>
          </w:p>
        </w:tc>
      </w:tr>
      <w:tr w:rsidR="00253667" w:rsidRPr="00253667" w:rsidTr="00253667">
        <w:trPr>
          <w:trHeight w:val="402"/>
        </w:trPr>
        <w:tc>
          <w:tcPr>
            <w:tcW w:w="2140" w:type="dxa"/>
            <w:vMerge/>
            <w:tcBorders>
              <w:top w:val="nil"/>
              <w:left w:val="single" w:sz="4" w:space="0" w:color="auto"/>
              <w:bottom w:val="single" w:sz="4" w:space="0" w:color="auto"/>
              <w:right w:val="single" w:sz="4" w:space="0" w:color="auto"/>
            </w:tcBorders>
            <w:vAlign w:val="center"/>
            <w:hideMark/>
          </w:tcPr>
          <w:p w:rsidR="00253667" w:rsidRPr="00253667" w:rsidRDefault="00253667" w:rsidP="00253667">
            <w:pPr>
              <w:jc w:val="left"/>
              <w:rPr>
                <w:color w:val="000000"/>
              </w:rPr>
            </w:pPr>
          </w:p>
        </w:tc>
        <w:tc>
          <w:tcPr>
            <w:tcW w:w="40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left"/>
              <w:rPr>
                <w:color w:val="000000"/>
              </w:rPr>
            </w:pPr>
            <w:r w:rsidRPr="00253667">
              <w:rPr>
                <w:color w:val="000000"/>
              </w:rPr>
              <w:t>beadottból megtérülés</w:t>
            </w:r>
          </w:p>
        </w:tc>
        <w:tc>
          <w:tcPr>
            <w:tcW w:w="16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272</w:t>
            </w:r>
          </w:p>
        </w:tc>
        <w:tc>
          <w:tcPr>
            <w:tcW w:w="174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13 830 751</w:t>
            </w:r>
          </w:p>
        </w:tc>
      </w:tr>
      <w:tr w:rsidR="00253667" w:rsidRPr="00253667" w:rsidTr="00253667">
        <w:trPr>
          <w:trHeight w:val="402"/>
        </w:trPr>
        <w:tc>
          <w:tcPr>
            <w:tcW w:w="2140" w:type="dxa"/>
            <w:vMerge/>
            <w:tcBorders>
              <w:top w:val="nil"/>
              <w:left w:val="single" w:sz="4" w:space="0" w:color="auto"/>
              <w:bottom w:val="single" w:sz="4" w:space="0" w:color="auto"/>
              <w:right w:val="single" w:sz="4" w:space="0" w:color="auto"/>
            </w:tcBorders>
            <w:vAlign w:val="center"/>
            <w:hideMark/>
          </w:tcPr>
          <w:p w:rsidR="00253667" w:rsidRPr="00253667" w:rsidRDefault="00253667" w:rsidP="00253667">
            <w:pPr>
              <w:jc w:val="left"/>
              <w:rPr>
                <w:color w:val="000000"/>
              </w:rPr>
            </w:pPr>
          </w:p>
        </w:tc>
        <w:tc>
          <w:tcPr>
            <w:tcW w:w="40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left"/>
              <w:rPr>
                <w:color w:val="000000"/>
              </w:rPr>
            </w:pPr>
            <w:r w:rsidRPr="00253667">
              <w:rPr>
                <w:color w:val="000000"/>
              </w:rPr>
              <w:t>beadottból behajthatatlan követelés</w:t>
            </w:r>
          </w:p>
        </w:tc>
        <w:tc>
          <w:tcPr>
            <w:tcW w:w="16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0</w:t>
            </w:r>
          </w:p>
        </w:tc>
        <w:tc>
          <w:tcPr>
            <w:tcW w:w="174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0</w:t>
            </w:r>
          </w:p>
        </w:tc>
      </w:tr>
      <w:tr w:rsidR="00253667" w:rsidRPr="00253667" w:rsidTr="00253667">
        <w:trPr>
          <w:trHeight w:val="402"/>
        </w:trPr>
        <w:tc>
          <w:tcPr>
            <w:tcW w:w="2140" w:type="dxa"/>
            <w:vMerge w:val="restart"/>
            <w:tcBorders>
              <w:top w:val="nil"/>
              <w:left w:val="single" w:sz="4" w:space="0" w:color="auto"/>
              <w:bottom w:val="single" w:sz="4" w:space="0" w:color="auto"/>
              <w:right w:val="single" w:sz="4" w:space="0" w:color="auto"/>
            </w:tcBorders>
            <w:shd w:val="clear" w:color="auto" w:fill="auto"/>
            <w:vAlign w:val="center"/>
            <w:hideMark/>
          </w:tcPr>
          <w:p w:rsidR="00253667" w:rsidRPr="00253667" w:rsidRDefault="00253667" w:rsidP="00253667">
            <w:pPr>
              <w:jc w:val="center"/>
              <w:rPr>
                <w:color w:val="000000"/>
              </w:rPr>
            </w:pPr>
            <w:r w:rsidRPr="00253667">
              <w:rPr>
                <w:color w:val="000000"/>
              </w:rPr>
              <w:t>Saját bevétel</w:t>
            </w:r>
            <w:r w:rsidRPr="00253667">
              <w:rPr>
                <w:color w:val="000000"/>
              </w:rPr>
              <w:br/>
              <w:t>(</w:t>
            </w:r>
            <w:proofErr w:type="spellStart"/>
            <w:r w:rsidRPr="00253667">
              <w:rPr>
                <w:color w:val="000000"/>
              </w:rPr>
              <w:t>fdíj</w:t>
            </w:r>
            <w:proofErr w:type="spellEnd"/>
            <w:r w:rsidRPr="00253667">
              <w:rPr>
                <w:color w:val="000000"/>
              </w:rPr>
              <w:t xml:space="preserve"> nélkül)</w:t>
            </w:r>
          </w:p>
        </w:tc>
        <w:tc>
          <w:tcPr>
            <w:tcW w:w="40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left"/>
              <w:rPr>
                <w:color w:val="000000"/>
              </w:rPr>
            </w:pPr>
            <w:r w:rsidRPr="00253667">
              <w:rPr>
                <w:color w:val="000000"/>
              </w:rPr>
              <w:t>beadott hitelezői igény</w:t>
            </w:r>
          </w:p>
        </w:tc>
        <w:tc>
          <w:tcPr>
            <w:tcW w:w="16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202</w:t>
            </w:r>
          </w:p>
        </w:tc>
        <w:tc>
          <w:tcPr>
            <w:tcW w:w="174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10 420 466</w:t>
            </w:r>
          </w:p>
        </w:tc>
      </w:tr>
      <w:tr w:rsidR="00253667" w:rsidRPr="00253667" w:rsidTr="00253667">
        <w:trPr>
          <w:trHeight w:val="402"/>
        </w:trPr>
        <w:tc>
          <w:tcPr>
            <w:tcW w:w="2140" w:type="dxa"/>
            <w:vMerge/>
            <w:tcBorders>
              <w:top w:val="nil"/>
              <w:left w:val="single" w:sz="4" w:space="0" w:color="auto"/>
              <w:bottom w:val="single" w:sz="4" w:space="0" w:color="auto"/>
              <w:right w:val="single" w:sz="4" w:space="0" w:color="auto"/>
            </w:tcBorders>
            <w:vAlign w:val="center"/>
            <w:hideMark/>
          </w:tcPr>
          <w:p w:rsidR="00253667" w:rsidRPr="00253667" w:rsidRDefault="00253667" w:rsidP="00253667">
            <w:pPr>
              <w:jc w:val="left"/>
              <w:rPr>
                <w:color w:val="000000"/>
              </w:rPr>
            </w:pPr>
          </w:p>
        </w:tc>
        <w:tc>
          <w:tcPr>
            <w:tcW w:w="40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left"/>
              <w:rPr>
                <w:color w:val="000000"/>
              </w:rPr>
            </w:pPr>
            <w:r w:rsidRPr="00253667">
              <w:rPr>
                <w:color w:val="000000"/>
              </w:rPr>
              <w:t>beadottból megtérülés</w:t>
            </w:r>
          </w:p>
        </w:tc>
        <w:tc>
          <w:tcPr>
            <w:tcW w:w="16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37</w:t>
            </w:r>
          </w:p>
        </w:tc>
        <w:tc>
          <w:tcPr>
            <w:tcW w:w="174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628 760</w:t>
            </w:r>
          </w:p>
        </w:tc>
      </w:tr>
      <w:tr w:rsidR="00253667" w:rsidRPr="00253667" w:rsidTr="00253667">
        <w:trPr>
          <w:trHeight w:val="402"/>
        </w:trPr>
        <w:tc>
          <w:tcPr>
            <w:tcW w:w="2140" w:type="dxa"/>
            <w:vMerge/>
            <w:tcBorders>
              <w:top w:val="nil"/>
              <w:left w:val="single" w:sz="4" w:space="0" w:color="auto"/>
              <w:bottom w:val="single" w:sz="4" w:space="0" w:color="auto"/>
              <w:right w:val="single" w:sz="4" w:space="0" w:color="auto"/>
            </w:tcBorders>
            <w:vAlign w:val="center"/>
            <w:hideMark/>
          </w:tcPr>
          <w:p w:rsidR="00253667" w:rsidRPr="00253667" w:rsidRDefault="00253667" w:rsidP="00253667">
            <w:pPr>
              <w:jc w:val="left"/>
              <w:rPr>
                <w:color w:val="000000"/>
              </w:rPr>
            </w:pPr>
          </w:p>
        </w:tc>
        <w:tc>
          <w:tcPr>
            <w:tcW w:w="40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left"/>
              <w:rPr>
                <w:color w:val="000000"/>
              </w:rPr>
            </w:pPr>
            <w:r w:rsidRPr="00253667">
              <w:rPr>
                <w:color w:val="000000"/>
              </w:rPr>
              <w:t>beadottból behajthatatlan követelés</w:t>
            </w:r>
          </w:p>
        </w:tc>
        <w:tc>
          <w:tcPr>
            <w:tcW w:w="166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1</w:t>
            </w:r>
          </w:p>
        </w:tc>
        <w:tc>
          <w:tcPr>
            <w:tcW w:w="1740" w:type="dxa"/>
            <w:tcBorders>
              <w:top w:val="nil"/>
              <w:left w:val="nil"/>
              <w:bottom w:val="single" w:sz="4" w:space="0" w:color="auto"/>
              <w:right w:val="single" w:sz="4" w:space="0" w:color="auto"/>
            </w:tcBorders>
            <w:shd w:val="clear" w:color="auto" w:fill="auto"/>
            <w:noWrap/>
            <w:vAlign w:val="bottom"/>
            <w:hideMark/>
          </w:tcPr>
          <w:p w:rsidR="00253667" w:rsidRPr="00253667" w:rsidRDefault="00253667" w:rsidP="00253667">
            <w:pPr>
              <w:jc w:val="right"/>
              <w:rPr>
                <w:color w:val="000000"/>
              </w:rPr>
            </w:pPr>
            <w:r w:rsidRPr="00253667">
              <w:rPr>
                <w:color w:val="000000"/>
              </w:rPr>
              <w:t>72 522</w:t>
            </w:r>
          </w:p>
        </w:tc>
      </w:tr>
      <w:tr w:rsidR="00253667" w:rsidRPr="00253667" w:rsidTr="00253667">
        <w:trPr>
          <w:trHeight w:val="300"/>
        </w:trPr>
        <w:tc>
          <w:tcPr>
            <w:tcW w:w="2140" w:type="dxa"/>
            <w:vMerge w:val="restart"/>
            <w:tcBorders>
              <w:top w:val="nil"/>
              <w:left w:val="single" w:sz="4" w:space="0" w:color="auto"/>
              <w:bottom w:val="single" w:sz="4" w:space="0" w:color="auto"/>
              <w:right w:val="single" w:sz="4" w:space="0" w:color="auto"/>
            </w:tcBorders>
            <w:shd w:val="clear" w:color="000000" w:fill="F2F2F2"/>
            <w:noWrap/>
            <w:vAlign w:val="center"/>
            <w:hideMark/>
          </w:tcPr>
          <w:p w:rsidR="00253667" w:rsidRPr="00253667" w:rsidRDefault="00253667" w:rsidP="00253667">
            <w:pPr>
              <w:jc w:val="center"/>
              <w:rPr>
                <w:color w:val="000000"/>
              </w:rPr>
            </w:pPr>
            <w:r w:rsidRPr="00253667">
              <w:rPr>
                <w:color w:val="000000"/>
              </w:rPr>
              <w:t>Összesen</w:t>
            </w:r>
          </w:p>
        </w:tc>
        <w:tc>
          <w:tcPr>
            <w:tcW w:w="4060" w:type="dxa"/>
            <w:tcBorders>
              <w:top w:val="nil"/>
              <w:left w:val="nil"/>
              <w:bottom w:val="single" w:sz="4" w:space="0" w:color="auto"/>
              <w:right w:val="single" w:sz="4" w:space="0" w:color="auto"/>
            </w:tcBorders>
            <w:shd w:val="clear" w:color="000000" w:fill="F2F2F2"/>
            <w:noWrap/>
            <w:vAlign w:val="bottom"/>
            <w:hideMark/>
          </w:tcPr>
          <w:p w:rsidR="00253667" w:rsidRPr="00253667" w:rsidRDefault="00253667" w:rsidP="00253667">
            <w:pPr>
              <w:jc w:val="left"/>
              <w:rPr>
                <w:color w:val="000000"/>
              </w:rPr>
            </w:pPr>
            <w:r w:rsidRPr="00253667">
              <w:rPr>
                <w:color w:val="000000"/>
              </w:rPr>
              <w:t>beadott hitelezői igény</w:t>
            </w:r>
          </w:p>
        </w:tc>
        <w:tc>
          <w:tcPr>
            <w:tcW w:w="1660" w:type="dxa"/>
            <w:tcBorders>
              <w:top w:val="nil"/>
              <w:left w:val="nil"/>
              <w:bottom w:val="single" w:sz="4" w:space="0" w:color="auto"/>
              <w:right w:val="single" w:sz="4" w:space="0" w:color="auto"/>
            </w:tcBorders>
            <w:shd w:val="clear" w:color="000000" w:fill="F2F2F2"/>
            <w:noWrap/>
            <w:vAlign w:val="bottom"/>
            <w:hideMark/>
          </w:tcPr>
          <w:p w:rsidR="00253667" w:rsidRPr="00253667" w:rsidRDefault="00253667" w:rsidP="00253667">
            <w:pPr>
              <w:jc w:val="right"/>
              <w:rPr>
                <w:color w:val="000000"/>
              </w:rPr>
            </w:pPr>
            <w:r w:rsidRPr="00253667">
              <w:rPr>
                <w:color w:val="000000"/>
              </w:rPr>
              <w:t>3 680</w:t>
            </w:r>
          </w:p>
        </w:tc>
        <w:tc>
          <w:tcPr>
            <w:tcW w:w="1740" w:type="dxa"/>
            <w:tcBorders>
              <w:top w:val="nil"/>
              <w:left w:val="nil"/>
              <w:bottom w:val="single" w:sz="4" w:space="0" w:color="auto"/>
              <w:right w:val="single" w:sz="4" w:space="0" w:color="auto"/>
            </w:tcBorders>
            <w:shd w:val="clear" w:color="000000" w:fill="F2F2F2"/>
            <w:noWrap/>
            <w:vAlign w:val="bottom"/>
            <w:hideMark/>
          </w:tcPr>
          <w:p w:rsidR="00253667" w:rsidRPr="00253667" w:rsidRDefault="00253667" w:rsidP="00253667">
            <w:pPr>
              <w:jc w:val="right"/>
              <w:rPr>
                <w:color w:val="000000"/>
              </w:rPr>
            </w:pPr>
            <w:r w:rsidRPr="00253667">
              <w:rPr>
                <w:color w:val="000000"/>
              </w:rPr>
              <w:t>379 199 141</w:t>
            </w:r>
          </w:p>
        </w:tc>
      </w:tr>
      <w:tr w:rsidR="00253667" w:rsidRPr="00253667" w:rsidTr="00253667">
        <w:trPr>
          <w:trHeight w:val="300"/>
        </w:trPr>
        <w:tc>
          <w:tcPr>
            <w:tcW w:w="2140" w:type="dxa"/>
            <w:vMerge/>
            <w:tcBorders>
              <w:top w:val="nil"/>
              <w:left w:val="single" w:sz="4" w:space="0" w:color="auto"/>
              <w:bottom w:val="single" w:sz="4" w:space="0" w:color="auto"/>
              <w:right w:val="single" w:sz="4" w:space="0" w:color="auto"/>
            </w:tcBorders>
            <w:vAlign w:val="center"/>
            <w:hideMark/>
          </w:tcPr>
          <w:p w:rsidR="00253667" w:rsidRPr="00253667" w:rsidRDefault="00253667" w:rsidP="00253667">
            <w:pPr>
              <w:jc w:val="left"/>
              <w:rPr>
                <w:color w:val="000000"/>
              </w:rPr>
            </w:pPr>
          </w:p>
        </w:tc>
        <w:tc>
          <w:tcPr>
            <w:tcW w:w="4060" w:type="dxa"/>
            <w:tcBorders>
              <w:top w:val="nil"/>
              <w:left w:val="nil"/>
              <w:bottom w:val="single" w:sz="4" w:space="0" w:color="auto"/>
              <w:right w:val="single" w:sz="4" w:space="0" w:color="auto"/>
            </w:tcBorders>
            <w:shd w:val="clear" w:color="000000" w:fill="F2F2F2"/>
            <w:noWrap/>
            <w:vAlign w:val="bottom"/>
            <w:hideMark/>
          </w:tcPr>
          <w:p w:rsidR="00253667" w:rsidRPr="00253667" w:rsidRDefault="00253667" w:rsidP="00253667">
            <w:pPr>
              <w:jc w:val="left"/>
              <w:rPr>
                <w:color w:val="000000"/>
              </w:rPr>
            </w:pPr>
            <w:r w:rsidRPr="00253667">
              <w:rPr>
                <w:color w:val="000000"/>
              </w:rPr>
              <w:t>beadottból megtérülés</w:t>
            </w:r>
          </w:p>
        </w:tc>
        <w:tc>
          <w:tcPr>
            <w:tcW w:w="1660" w:type="dxa"/>
            <w:tcBorders>
              <w:top w:val="nil"/>
              <w:left w:val="nil"/>
              <w:bottom w:val="single" w:sz="4" w:space="0" w:color="auto"/>
              <w:right w:val="single" w:sz="4" w:space="0" w:color="auto"/>
            </w:tcBorders>
            <w:shd w:val="clear" w:color="000000" w:fill="F2F2F2"/>
            <w:noWrap/>
            <w:vAlign w:val="bottom"/>
            <w:hideMark/>
          </w:tcPr>
          <w:p w:rsidR="00253667" w:rsidRPr="00253667" w:rsidRDefault="00253667" w:rsidP="00253667">
            <w:pPr>
              <w:jc w:val="right"/>
              <w:rPr>
                <w:color w:val="000000"/>
              </w:rPr>
            </w:pPr>
            <w:r w:rsidRPr="00253667">
              <w:rPr>
                <w:color w:val="000000"/>
              </w:rPr>
              <w:t>313</w:t>
            </w:r>
          </w:p>
        </w:tc>
        <w:tc>
          <w:tcPr>
            <w:tcW w:w="1740" w:type="dxa"/>
            <w:tcBorders>
              <w:top w:val="nil"/>
              <w:left w:val="nil"/>
              <w:bottom w:val="single" w:sz="4" w:space="0" w:color="auto"/>
              <w:right w:val="single" w:sz="4" w:space="0" w:color="auto"/>
            </w:tcBorders>
            <w:shd w:val="clear" w:color="000000" w:fill="F2F2F2"/>
            <w:noWrap/>
            <w:vAlign w:val="bottom"/>
            <w:hideMark/>
          </w:tcPr>
          <w:p w:rsidR="00253667" w:rsidRPr="00253667" w:rsidRDefault="00253667" w:rsidP="00253667">
            <w:pPr>
              <w:jc w:val="right"/>
              <w:rPr>
                <w:color w:val="000000"/>
              </w:rPr>
            </w:pPr>
            <w:r w:rsidRPr="00253667">
              <w:rPr>
                <w:color w:val="000000"/>
              </w:rPr>
              <w:t>17 926 520</w:t>
            </w:r>
          </w:p>
        </w:tc>
      </w:tr>
      <w:tr w:rsidR="00253667" w:rsidRPr="00253667" w:rsidTr="00253667">
        <w:trPr>
          <w:trHeight w:val="300"/>
        </w:trPr>
        <w:tc>
          <w:tcPr>
            <w:tcW w:w="2140" w:type="dxa"/>
            <w:vMerge/>
            <w:tcBorders>
              <w:top w:val="nil"/>
              <w:left w:val="single" w:sz="4" w:space="0" w:color="auto"/>
              <w:bottom w:val="single" w:sz="4" w:space="0" w:color="auto"/>
              <w:right w:val="single" w:sz="4" w:space="0" w:color="auto"/>
            </w:tcBorders>
            <w:vAlign w:val="center"/>
            <w:hideMark/>
          </w:tcPr>
          <w:p w:rsidR="00253667" w:rsidRPr="00253667" w:rsidRDefault="00253667" w:rsidP="00253667">
            <w:pPr>
              <w:jc w:val="left"/>
              <w:rPr>
                <w:color w:val="000000"/>
              </w:rPr>
            </w:pPr>
          </w:p>
        </w:tc>
        <w:tc>
          <w:tcPr>
            <w:tcW w:w="4060" w:type="dxa"/>
            <w:tcBorders>
              <w:top w:val="nil"/>
              <w:left w:val="nil"/>
              <w:bottom w:val="single" w:sz="4" w:space="0" w:color="auto"/>
              <w:right w:val="single" w:sz="4" w:space="0" w:color="auto"/>
            </w:tcBorders>
            <w:shd w:val="clear" w:color="000000" w:fill="F2F2F2"/>
            <w:noWrap/>
            <w:vAlign w:val="bottom"/>
            <w:hideMark/>
          </w:tcPr>
          <w:p w:rsidR="00253667" w:rsidRPr="00253667" w:rsidRDefault="00253667" w:rsidP="00253667">
            <w:pPr>
              <w:jc w:val="left"/>
              <w:rPr>
                <w:color w:val="000000"/>
              </w:rPr>
            </w:pPr>
            <w:r w:rsidRPr="00253667">
              <w:rPr>
                <w:color w:val="000000"/>
              </w:rPr>
              <w:t>beadottból behajthatatlan követelés</w:t>
            </w:r>
          </w:p>
        </w:tc>
        <w:tc>
          <w:tcPr>
            <w:tcW w:w="1660" w:type="dxa"/>
            <w:tcBorders>
              <w:top w:val="nil"/>
              <w:left w:val="nil"/>
              <w:bottom w:val="single" w:sz="4" w:space="0" w:color="auto"/>
              <w:right w:val="single" w:sz="4" w:space="0" w:color="auto"/>
            </w:tcBorders>
            <w:shd w:val="clear" w:color="000000" w:fill="F2F2F2"/>
            <w:noWrap/>
            <w:vAlign w:val="bottom"/>
            <w:hideMark/>
          </w:tcPr>
          <w:p w:rsidR="00253667" w:rsidRPr="00253667" w:rsidRDefault="00253667" w:rsidP="00253667">
            <w:pPr>
              <w:jc w:val="right"/>
              <w:rPr>
                <w:color w:val="000000"/>
              </w:rPr>
            </w:pPr>
            <w:r w:rsidRPr="00253667">
              <w:rPr>
                <w:color w:val="000000"/>
              </w:rPr>
              <w:t>7</w:t>
            </w:r>
          </w:p>
        </w:tc>
        <w:tc>
          <w:tcPr>
            <w:tcW w:w="1740" w:type="dxa"/>
            <w:tcBorders>
              <w:top w:val="nil"/>
              <w:left w:val="nil"/>
              <w:bottom w:val="single" w:sz="4" w:space="0" w:color="auto"/>
              <w:right w:val="single" w:sz="4" w:space="0" w:color="auto"/>
            </w:tcBorders>
            <w:shd w:val="clear" w:color="000000" w:fill="F2F2F2"/>
            <w:noWrap/>
            <w:vAlign w:val="bottom"/>
            <w:hideMark/>
          </w:tcPr>
          <w:p w:rsidR="00253667" w:rsidRPr="00253667" w:rsidRDefault="00253667" w:rsidP="00253667">
            <w:pPr>
              <w:jc w:val="right"/>
              <w:rPr>
                <w:color w:val="000000"/>
              </w:rPr>
            </w:pPr>
            <w:r w:rsidRPr="00253667">
              <w:rPr>
                <w:color w:val="000000"/>
              </w:rPr>
              <w:t>3 678 552</w:t>
            </w:r>
          </w:p>
        </w:tc>
      </w:tr>
    </w:tbl>
    <w:p w:rsidR="00253667" w:rsidRDefault="00253667" w:rsidP="00B4419D"/>
    <w:p w:rsidR="00253667" w:rsidRDefault="00253667" w:rsidP="00B4419D">
      <w:r>
        <w:t>A megtérülés mindösszesen 4,7%-os a felszámolás, végelszámolás alá vont partnerek esetében.</w:t>
      </w:r>
    </w:p>
    <w:p w:rsidR="00253667" w:rsidRDefault="00253667" w:rsidP="00B4419D"/>
    <w:p w:rsidR="00253667" w:rsidRDefault="00C274B3" w:rsidP="00253667">
      <w:pPr>
        <w:jc w:val="center"/>
        <w:rPr>
          <w:u w:val="single"/>
        </w:rPr>
      </w:pPr>
      <w:r>
        <w:rPr>
          <w:u w:val="single"/>
        </w:rPr>
        <w:t>2</w:t>
      </w:r>
      <w:r w:rsidR="00253667" w:rsidRPr="00253667">
        <w:rPr>
          <w:u w:val="single"/>
        </w:rPr>
        <w:t xml:space="preserve">017. évben </w:t>
      </w:r>
      <w:proofErr w:type="gramStart"/>
      <w:r w:rsidR="00253667" w:rsidRPr="00253667">
        <w:rPr>
          <w:u w:val="single"/>
        </w:rPr>
        <w:t xml:space="preserve">bejelentett  </w:t>
      </w:r>
      <w:proofErr w:type="spellStart"/>
      <w:r w:rsidR="00253667" w:rsidRPr="00253667">
        <w:rPr>
          <w:u w:val="single"/>
        </w:rPr>
        <w:t>MOKK-os</w:t>
      </w:r>
      <w:proofErr w:type="spellEnd"/>
      <w:proofErr w:type="gramEnd"/>
      <w:r w:rsidR="00253667" w:rsidRPr="00253667">
        <w:rPr>
          <w:u w:val="single"/>
        </w:rPr>
        <w:t xml:space="preserve">, </w:t>
      </w:r>
      <w:proofErr w:type="spellStart"/>
      <w:r w:rsidR="00253667" w:rsidRPr="00253667">
        <w:rPr>
          <w:u w:val="single"/>
        </w:rPr>
        <w:t>NAV-os</w:t>
      </w:r>
      <w:proofErr w:type="spellEnd"/>
      <w:r w:rsidR="00253667" w:rsidRPr="00253667">
        <w:rPr>
          <w:u w:val="single"/>
        </w:rPr>
        <w:t xml:space="preserve"> behajtási adatok (felügyeleti díj nélkül)</w:t>
      </w:r>
    </w:p>
    <w:p w:rsidR="00C274B3" w:rsidRDefault="00C274B3" w:rsidP="00253667">
      <w:pPr>
        <w:jc w:val="center"/>
        <w:rPr>
          <w:u w:val="single"/>
        </w:rPr>
      </w:pPr>
    </w:p>
    <w:tbl>
      <w:tblPr>
        <w:tblW w:w="9600" w:type="dxa"/>
        <w:tblInd w:w="57" w:type="dxa"/>
        <w:tblCellMar>
          <w:left w:w="70" w:type="dxa"/>
          <w:right w:w="70" w:type="dxa"/>
        </w:tblCellMar>
        <w:tblLook w:val="04A0"/>
      </w:tblPr>
      <w:tblGrid>
        <w:gridCol w:w="2140"/>
        <w:gridCol w:w="4060"/>
        <w:gridCol w:w="1660"/>
        <w:gridCol w:w="1740"/>
      </w:tblGrid>
      <w:tr w:rsidR="00C274B3" w:rsidRPr="00C274B3" w:rsidTr="00C274B3">
        <w:trPr>
          <w:trHeight w:val="402"/>
        </w:trPr>
        <w:tc>
          <w:tcPr>
            <w:tcW w:w="6200"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C274B3" w:rsidRPr="00C274B3" w:rsidRDefault="00C274B3" w:rsidP="00C274B3">
            <w:pPr>
              <w:jc w:val="center"/>
              <w:rPr>
                <w:color w:val="000000"/>
              </w:rPr>
            </w:pPr>
            <w:r w:rsidRPr="00C274B3">
              <w:rPr>
                <w:color w:val="000000"/>
              </w:rPr>
              <w:t>Megnevezés</w:t>
            </w:r>
          </w:p>
        </w:tc>
        <w:tc>
          <w:tcPr>
            <w:tcW w:w="1660" w:type="dxa"/>
            <w:tcBorders>
              <w:top w:val="single" w:sz="4" w:space="0" w:color="auto"/>
              <w:left w:val="nil"/>
              <w:bottom w:val="single" w:sz="4" w:space="0" w:color="auto"/>
              <w:right w:val="single" w:sz="4" w:space="0" w:color="auto"/>
            </w:tcBorders>
            <w:shd w:val="clear" w:color="000000" w:fill="F2F2F2"/>
            <w:noWrap/>
            <w:vAlign w:val="center"/>
            <w:hideMark/>
          </w:tcPr>
          <w:p w:rsidR="00C274B3" w:rsidRPr="00C274B3" w:rsidRDefault="00C274B3" w:rsidP="00C274B3">
            <w:pPr>
              <w:jc w:val="center"/>
              <w:rPr>
                <w:color w:val="000000"/>
              </w:rPr>
            </w:pPr>
            <w:proofErr w:type="gramStart"/>
            <w:r w:rsidRPr="00C274B3">
              <w:rPr>
                <w:color w:val="000000"/>
              </w:rPr>
              <w:t>tétel  (</w:t>
            </w:r>
            <w:proofErr w:type="gramEnd"/>
            <w:r w:rsidRPr="00C274B3">
              <w:rPr>
                <w:color w:val="000000"/>
              </w:rPr>
              <w:t>db)</w:t>
            </w:r>
          </w:p>
        </w:tc>
        <w:tc>
          <w:tcPr>
            <w:tcW w:w="1740" w:type="dxa"/>
            <w:tcBorders>
              <w:top w:val="single" w:sz="4" w:space="0" w:color="auto"/>
              <w:left w:val="nil"/>
              <w:bottom w:val="single" w:sz="4" w:space="0" w:color="auto"/>
              <w:right w:val="single" w:sz="4" w:space="0" w:color="auto"/>
            </w:tcBorders>
            <w:shd w:val="clear" w:color="000000" w:fill="F2F2F2"/>
            <w:noWrap/>
            <w:vAlign w:val="center"/>
            <w:hideMark/>
          </w:tcPr>
          <w:p w:rsidR="00C274B3" w:rsidRPr="00C274B3" w:rsidRDefault="00C274B3" w:rsidP="00C274B3">
            <w:pPr>
              <w:jc w:val="center"/>
              <w:rPr>
                <w:color w:val="000000"/>
              </w:rPr>
            </w:pPr>
            <w:r w:rsidRPr="00C274B3">
              <w:rPr>
                <w:color w:val="000000"/>
              </w:rPr>
              <w:t>összeg (Ft)</w:t>
            </w:r>
          </w:p>
        </w:tc>
      </w:tr>
      <w:tr w:rsidR="00C274B3" w:rsidRPr="00C274B3" w:rsidTr="00C274B3">
        <w:trPr>
          <w:trHeight w:val="402"/>
        </w:trPr>
        <w:tc>
          <w:tcPr>
            <w:tcW w:w="21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274B3" w:rsidRPr="00C274B3" w:rsidRDefault="00C274B3" w:rsidP="00C274B3">
            <w:pPr>
              <w:jc w:val="center"/>
              <w:rPr>
                <w:color w:val="000000"/>
              </w:rPr>
            </w:pPr>
            <w:r w:rsidRPr="00C274B3">
              <w:rPr>
                <w:color w:val="000000"/>
              </w:rPr>
              <w:t>MOKK</w:t>
            </w:r>
          </w:p>
        </w:tc>
        <w:tc>
          <w:tcPr>
            <w:tcW w:w="4060" w:type="dxa"/>
            <w:tcBorders>
              <w:top w:val="nil"/>
              <w:left w:val="nil"/>
              <w:bottom w:val="single" w:sz="4" w:space="0" w:color="auto"/>
              <w:right w:val="single" w:sz="4" w:space="0" w:color="auto"/>
            </w:tcBorders>
            <w:shd w:val="clear" w:color="auto" w:fill="auto"/>
            <w:noWrap/>
            <w:vAlign w:val="bottom"/>
            <w:hideMark/>
          </w:tcPr>
          <w:p w:rsidR="00C274B3" w:rsidRPr="00C274B3" w:rsidRDefault="00C274B3" w:rsidP="00C274B3">
            <w:pPr>
              <w:jc w:val="left"/>
              <w:rPr>
                <w:color w:val="000000"/>
              </w:rPr>
            </w:pPr>
            <w:r w:rsidRPr="00C274B3">
              <w:rPr>
                <w:color w:val="000000"/>
              </w:rPr>
              <w:t>bejelentett követelés</w:t>
            </w:r>
          </w:p>
        </w:tc>
        <w:tc>
          <w:tcPr>
            <w:tcW w:w="1660" w:type="dxa"/>
            <w:tcBorders>
              <w:top w:val="nil"/>
              <w:left w:val="nil"/>
              <w:bottom w:val="single" w:sz="4" w:space="0" w:color="auto"/>
              <w:right w:val="single" w:sz="4" w:space="0" w:color="auto"/>
            </w:tcBorders>
            <w:shd w:val="clear" w:color="auto" w:fill="auto"/>
            <w:noWrap/>
            <w:vAlign w:val="bottom"/>
            <w:hideMark/>
          </w:tcPr>
          <w:p w:rsidR="00C274B3" w:rsidRPr="00C274B3" w:rsidRDefault="00C274B3" w:rsidP="00C274B3">
            <w:pPr>
              <w:jc w:val="right"/>
              <w:rPr>
                <w:color w:val="000000"/>
              </w:rPr>
            </w:pPr>
            <w:r w:rsidRPr="00C274B3">
              <w:rPr>
                <w:color w:val="000000"/>
              </w:rPr>
              <w:t>441</w:t>
            </w:r>
          </w:p>
        </w:tc>
        <w:tc>
          <w:tcPr>
            <w:tcW w:w="1740" w:type="dxa"/>
            <w:tcBorders>
              <w:top w:val="nil"/>
              <w:left w:val="nil"/>
              <w:bottom w:val="single" w:sz="4" w:space="0" w:color="auto"/>
              <w:right w:val="single" w:sz="4" w:space="0" w:color="auto"/>
            </w:tcBorders>
            <w:shd w:val="clear" w:color="auto" w:fill="auto"/>
            <w:noWrap/>
            <w:vAlign w:val="bottom"/>
            <w:hideMark/>
          </w:tcPr>
          <w:p w:rsidR="00C274B3" w:rsidRPr="00C274B3" w:rsidRDefault="00C274B3" w:rsidP="00C274B3">
            <w:pPr>
              <w:jc w:val="right"/>
              <w:rPr>
                <w:color w:val="000000"/>
              </w:rPr>
            </w:pPr>
            <w:r w:rsidRPr="00C274B3">
              <w:rPr>
                <w:color w:val="000000"/>
              </w:rPr>
              <w:t>23 471 321</w:t>
            </w:r>
          </w:p>
        </w:tc>
      </w:tr>
      <w:tr w:rsidR="00C274B3" w:rsidRPr="00C274B3" w:rsidTr="00C274B3">
        <w:trPr>
          <w:trHeight w:val="402"/>
        </w:trPr>
        <w:tc>
          <w:tcPr>
            <w:tcW w:w="2140" w:type="dxa"/>
            <w:vMerge/>
            <w:tcBorders>
              <w:top w:val="nil"/>
              <w:left w:val="single" w:sz="4" w:space="0" w:color="auto"/>
              <w:bottom w:val="single" w:sz="4" w:space="0" w:color="auto"/>
              <w:right w:val="single" w:sz="4" w:space="0" w:color="auto"/>
            </w:tcBorders>
            <w:vAlign w:val="center"/>
            <w:hideMark/>
          </w:tcPr>
          <w:p w:rsidR="00C274B3" w:rsidRPr="00C274B3" w:rsidRDefault="00C274B3" w:rsidP="00C274B3">
            <w:pPr>
              <w:jc w:val="left"/>
              <w:rPr>
                <w:color w:val="000000"/>
              </w:rPr>
            </w:pPr>
          </w:p>
        </w:tc>
        <w:tc>
          <w:tcPr>
            <w:tcW w:w="4060" w:type="dxa"/>
            <w:tcBorders>
              <w:top w:val="nil"/>
              <w:left w:val="nil"/>
              <w:bottom w:val="single" w:sz="4" w:space="0" w:color="auto"/>
              <w:right w:val="single" w:sz="4" w:space="0" w:color="auto"/>
            </w:tcBorders>
            <w:shd w:val="clear" w:color="auto" w:fill="auto"/>
            <w:noWrap/>
            <w:vAlign w:val="bottom"/>
            <w:hideMark/>
          </w:tcPr>
          <w:p w:rsidR="00C274B3" w:rsidRPr="00C274B3" w:rsidRDefault="00C274B3" w:rsidP="00C274B3">
            <w:pPr>
              <w:jc w:val="left"/>
              <w:rPr>
                <w:color w:val="000000"/>
              </w:rPr>
            </w:pPr>
            <w:r w:rsidRPr="00C274B3">
              <w:rPr>
                <w:color w:val="000000"/>
              </w:rPr>
              <w:t>bejelentett követelésből megtérülés</w:t>
            </w:r>
          </w:p>
        </w:tc>
        <w:tc>
          <w:tcPr>
            <w:tcW w:w="1660" w:type="dxa"/>
            <w:tcBorders>
              <w:top w:val="nil"/>
              <w:left w:val="nil"/>
              <w:bottom w:val="single" w:sz="4" w:space="0" w:color="auto"/>
              <w:right w:val="single" w:sz="4" w:space="0" w:color="auto"/>
            </w:tcBorders>
            <w:shd w:val="clear" w:color="auto" w:fill="auto"/>
            <w:noWrap/>
            <w:vAlign w:val="bottom"/>
            <w:hideMark/>
          </w:tcPr>
          <w:p w:rsidR="00C274B3" w:rsidRPr="00C274B3" w:rsidRDefault="00C274B3" w:rsidP="00C274B3">
            <w:pPr>
              <w:jc w:val="right"/>
              <w:rPr>
                <w:color w:val="000000"/>
              </w:rPr>
            </w:pPr>
            <w:r w:rsidRPr="00C274B3">
              <w:rPr>
                <w:color w:val="000000"/>
              </w:rPr>
              <w:t>191</w:t>
            </w:r>
          </w:p>
        </w:tc>
        <w:tc>
          <w:tcPr>
            <w:tcW w:w="1740" w:type="dxa"/>
            <w:tcBorders>
              <w:top w:val="nil"/>
              <w:left w:val="nil"/>
              <w:bottom w:val="single" w:sz="4" w:space="0" w:color="auto"/>
              <w:right w:val="single" w:sz="4" w:space="0" w:color="auto"/>
            </w:tcBorders>
            <w:shd w:val="clear" w:color="auto" w:fill="auto"/>
            <w:noWrap/>
            <w:vAlign w:val="bottom"/>
            <w:hideMark/>
          </w:tcPr>
          <w:p w:rsidR="00C274B3" w:rsidRPr="00C274B3" w:rsidRDefault="00C274B3" w:rsidP="00C274B3">
            <w:pPr>
              <w:jc w:val="right"/>
              <w:rPr>
                <w:color w:val="000000"/>
              </w:rPr>
            </w:pPr>
            <w:r w:rsidRPr="00C274B3">
              <w:rPr>
                <w:color w:val="000000"/>
              </w:rPr>
              <w:t>11 765 125</w:t>
            </w:r>
          </w:p>
        </w:tc>
      </w:tr>
      <w:tr w:rsidR="00C274B3" w:rsidRPr="00C274B3" w:rsidTr="00C274B3">
        <w:trPr>
          <w:trHeight w:val="402"/>
        </w:trPr>
        <w:tc>
          <w:tcPr>
            <w:tcW w:w="2140" w:type="dxa"/>
            <w:vMerge w:val="restart"/>
            <w:tcBorders>
              <w:top w:val="nil"/>
              <w:left w:val="single" w:sz="4" w:space="0" w:color="auto"/>
              <w:bottom w:val="single" w:sz="4" w:space="0" w:color="auto"/>
              <w:right w:val="single" w:sz="4" w:space="0" w:color="auto"/>
            </w:tcBorders>
            <w:shd w:val="clear" w:color="auto" w:fill="auto"/>
            <w:vAlign w:val="center"/>
            <w:hideMark/>
          </w:tcPr>
          <w:p w:rsidR="00C274B3" w:rsidRPr="00C274B3" w:rsidRDefault="00C274B3" w:rsidP="00C274B3">
            <w:pPr>
              <w:jc w:val="center"/>
              <w:rPr>
                <w:color w:val="000000"/>
              </w:rPr>
            </w:pPr>
            <w:r w:rsidRPr="00C274B3">
              <w:rPr>
                <w:color w:val="000000"/>
              </w:rPr>
              <w:t>NAV</w:t>
            </w:r>
          </w:p>
        </w:tc>
        <w:tc>
          <w:tcPr>
            <w:tcW w:w="4060" w:type="dxa"/>
            <w:tcBorders>
              <w:top w:val="nil"/>
              <w:left w:val="nil"/>
              <w:bottom w:val="single" w:sz="4" w:space="0" w:color="auto"/>
              <w:right w:val="single" w:sz="4" w:space="0" w:color="auto"/>
            </w:tcBorders>
            <w:shd w:val="clear" w:color="auto" w:fill="auto"/>
            <w:noWrap/>
            <w:vAlign w:val="bottom"/>
            <w:hideMark/>
          </w:tcPr>
          <w:p w:rsidR="00C274B3" w:rsidRPr="00C274B3" w:rsidRDefault="00C274B3" w:rsidP="00C274B3">
            <w:pPr>
              <w:jc w:val="left"/>
              <w:rPr>
                <w:color w:val="000000"/>
              </w:rPr>
            </w:pPr>
            <w:r w:rsidRPr="00C274B3">
              <w:rPr>
                <w:color w:val="000000"/>
              </w:rPr>
              <w:t>bejelentett követelés</w:t>
            </w:r>
          </w:p>
        </w:tc>
        <w:tc>
          <w:tcPr>
            <w:tcW w:w="1660" w:type="dxa"/>
            <w:tcBorders>
              <w:top w:val="nil"/>
              <w:left w:val="nil"/>
              <w:bottom w:val="single" w:sz="4" w:space="0" w:color="auto"/>
              <w:right w:val="single" w:sz="4" w:space="0" w:color="auto"/>
            </w:tcBorders>
            <w:shd w:val="clear" w:color="auto" w:fill="auto"/>
            <w:noWrap/>
            <w:vAlign w:val="bottom"/>
            <w:hideMark/>
          </w:tcPr>
          <w:p w:rsidR="00C274B3" w:rsidRPr="00C274B3" w:rsidRDefault="00C274B3" w:rsidP="00C274B3">
            <w:pPr>
              <w:jc w:val="right"/>
              <w:rPr>
                <w:color w:val="000000"/>
              </w:rPr>
            </w:pPr>
            <w:r w:rsidRPr="00C274B3">
              <w:rPr>
                <w:color w:val="000000"/>
              </w:rPr>
              <w:t>129</w:t>
            </w:r>
          </w:p>
        </w:tc>
        <w:tc>
          <w:tcPr>
            <w:tcW w:w="1740" w:type="dxa"/>
            <w:tcBorders>
              <w:top w:val="nil"/>
              <w:left w:val="nil"/>
              <w:bottom w:val="single" w:sz="4" w:space="0" w:color="auto"/>
              <w:right w:val="single" w:sz="4" w:space="0" w:color="auto"/>
            </w:tcBorders>
            <w:shd w:val="clear" w:color="auto" w:fill="auto"/>
            <w:noWrap/>
            <w:vAlign w:val="bottom"/>
            <w:hideMark/>
          </w:tcPr>
          <w:p w:rsidR="00C274B3" w:rsidRPr="00C274B3" w:rsidRDefault="00C274B3" w:rsidP="00C274B3">
            <w:pPr>
              <w:jc w:val="right"/>
              <w:rPr>
                <w:color w:val="000000"/>
              </w:rPr>
            </w:pPr>
            <w:r w:rsidRPr="00C274B3">
              <w:rPr>
                <w:color w:val="000000"/>
              </w:rPr>
              <w:t>106 500 417</w:t>
            </w:r>
          </w:p>
        </w:tc>
      </w:tr>
      <w:tr w:rsidR="00C274B3" w:rsidRPr="00C274B3" w:rsidTr="00C274B3">
        <w:trPr>
          <w:trHeight w:val="402"/>
        </w:trPr>
        <w:tc>
          <w:tcPr>
            <w:tcW w:w="2140" w:type="dxa"/>
            <w:vMerge/>
            <w:tcBorders>
              <w:top w:val="nil"/>
              <w:left w:val="single" w:sz="4" w:space="0" w:color="auto"/>
              <w:bottom w:val="single" w:sz="4" w:space="0" w:color="auto"/>
              <w:right w:val="single" w:sz="4" w:space="0" w:color="auto"/>
            </w:tcBorders>
            <w:vAlign w:val="center"/>
            <w:hideMark/>
          </w:tcPr>
          <w:p w:rsidR="00C274B3" w:rsidRPr="00C274B3" w:rsidRDefault="00C274B3" w:rsidP="00C274B3">
            <w:pPr>
              <w:jc w:val="left"/>
              <w:rPr>
                <w:color w:val="000000"/>
              </w:rPr>
            </w:pPr>
          </w:p>
        </w:tc>
        <w:tc>
          <w:tcPr>
            <w:tcW w:w="4060" w:type="dxa"/>
            <w:tcBorders>
              <w:top w:val="nil"/>
              <w:left w:val="nil"/>
              <w:bottom w:val="single" w:sz="4" w:space="0" w:color="auto"/>
              <w:right w:val="single" w:sz="4" w:space="0" w:color="auto"/>
            </w:tcBorders>
            <w:shd w:val="clear" w:color="auto" w:fill="auto"/>
            <w:noWrap/>
            <w:vAlign w:val="bottom"/>
            <w:hideMark/>
          </w:tcPr>
          <w:p w:rsidR="00C274B3" w:rsidRPr="00C274B3" w:rsidRDefault="00C274B3" w:rsidP="00C274B3">
            <w:pPr>
              <w:jc w:val="left"/>
              <w:rPr>
                <w:color w:val="000000"/>
              </w:rPr>
            </w:pPr>
            <w:r w:rsidRPr="00C274B3">
              <w:rPr>
                <w:color w:val="000000"/>
              </w:rPr>
              <w:t>bejelentett követelésből megtérülés</w:t>
            </w:r>
          </w:p>
        </w:tc>
        <w:tc>
          <w:tcPr>
            <w:tcW w:w="1660" w:type="dxa"/>
            <w:tcBorders>
              <w:top w:val="nil"/>
              <w:left w:val="nil"/>
              <w:bottom w:val="single" w:sz="4" w:space="0" w:color="auto"/>
              <w:right w:val="single" w:sz="4" w:space="0" w:color="auto"/>
            </w:tcBorders>
            <w:shd w:val="clear" w:color="auto" w:fill="auto"/>
            <w:noWrap/>
            <w:vAlign w:val="bottom"/>
            <w:hideMark/>
          </w:tcPr>
          <w:p w:rsidR="00C274B3" w:rsidRPr="00C274B3" w:rsidRDefault="00C274B3" w:rsidP="00C274B3">
            <w:pPr>
              <w:jc w:val="right"/>
              <w:rPr>
                <w:color w:val="000000"/>
              </w:rPr>
            </w:pPr>
            <w:r w:rsidRPr="00C274B3">
              <w:rPr>
                <w:color w:val="000000"/>
              </w:rPr>
              <w:t>29</w:t>
            </w:r>
          </w:p>
        </w:tc>
        <w:tc>
          <w:tcPr>
            <w:tcW w:w="1740" w:type="dxa"/>
            <w:tcBorders>
              <w:top w:val="nil"/>
              <w:left w:val="nil"/>
              <w:bottom w:val="single" w:sz="4" w:space="0" w:color="auto"/>
              <w:right w:val="single" w:sz="4" w:space="0" w:color="auto"/>
            </w:tcBorders>
            <w:shd w:val="clear" w:color="auto" w:fill="auto"/>
            <w:noWrap/>
            <w:vAlign w:val="bottom"/>
            <w:hideMark/>
          </w:tcPr>
          <w:p w:rsidR="00C274B3" w:rsidRPr="00C274B3" w:rsidRDefault="00C274B3" w:rsidP="00C274B3">
            <w:pPr>
              <w:jc w:val="right"/>
              <w:rPr>
                <w:color w:val="000000"/>
              </w:rPr>
            </w:pPr>
            <w:r w:rsidRPr="00C274B3">
              <w:rPr>
                <w:color w:val="000000"/>
              </w:rPr>
              <w:t>5 869 753</w:t>
            </w:r>
          </w:p>
        </w:tc>
      </w:tr>
      <w:tr w:rsidR="00C274B3" w:rsidRPr="00C274B3" w:rsidTr="00C274B3">
        <w:trPr>
          <w:trHeight w:val="402"/>
        </w:trPr>
        <w:tc>
          <w:tcPr>
            <w:tcW w:w="2140" w:type="dxa"/>
            <w:vMerge w:val="restart"/>
            <w:tcBorders>
              <w:top w:val="nil"/>
              <w:left w:val="single" w:sz="4" w:space="0" w:color="auto"/>
              <w:bottom w:val="single" w:sz="4" w:space="0" w:color="auto"/>
              <w:right w:val="single" w:sz="4" w:space="0" w:color="auto"/>
            </w:tcBorders>
            <w:shd w:val="clear" w:color="000000" w:fill="F2F2F2"/>
            <w:vAlign w:val="center"/>
            <w:hideMark/>
          </w:tcPr>
          <w:p w:rsidR="00C274B3" w:rsidRPr="00C274B3" w:rsidRDefault="00C274B3" w:rsidP="00C274B3">
            <w:pPr>
              <w:jc w:val="center"/>
              <w:rPr>
                <w:color w:val="000000"/>
              </w:rPr>
            </w:pPr>
            <w:r w:rsidRPr="00C274B3">
              <w:rPr>
                <w:color w:val="000000"/>
              </w:rPr>
              <w:t>Összesen</w:t>
            </w:r>
          </w:p>
        </w:tc>
        <w:tc>
          <w:tcPr>
            <w:tcW w:w="4060" w:type="dxa"/>
            <w:tcBorders>
              <w:top w:val="nil"/>
              <w:left w:val="nil"/>
              <w:bottom w:val="single" w:sz="4" w:space="0" w:color="auto"/>
              <w:right w:val="single" w:sz="4" w:space="0" w:color="auto"/>
            </w:tcBorders>
            <w:shd w:val="clear" w:color="000000" w:fill="F2F2F2"/>
            <w:noWrap/>
            <w:vAlign w:val="bottom"/>
            <w:hideMark/>
          </w:tcPr>
          <w:p w:rsidR="00C274B3" w:rsidRPr="00C274B3" w:rsidRDefault="00C274B3" w:rsidP="00C274B3">
            <w:pPr>
              <w:jc w:val="left"/>
              <w:rPr>
                <w:color w:val="000000"/>
              </w:rPr>
            </w:pPr>
            <w:r w:rsidRPr="00C274B3">
              <w:rPr>
                <w:color w:val="000000"/>
              </w:rPr>
              <w:t>bejelentett követelés</w:t>
            </w:r>
          </w:p>
        </w:tc>
        <w:tc>
          <w:tcPr>
            <w:tcW w:w="1660" w:type="dxa"/>
            <w:tcBorders>
              <w:top w:val="nil"/>
              <w:left w:val="nil"/>
              <w:bottom w:val="single" w:sz="4" w:space="0" w:color="auto"/>
              <w:right w:val="single" w:sz="4" w:space="0" w:color="auto"/>
            </w:tcBorders>
            <w:shd w:val="clear" w:color="000000" w:fill="F2F2F2"/>
            <w:noWrap/>
            <w:vAlign w:val="bottom"/>
            <w:hideMark/>
          </w:tcPr>
          <w:p w:rsidR="00C274B3" w:rsidRPr="00C274B3" w:rsidRDefault="00C274B3" w:rsidP="00C274B3">
            <w:pPr>
              <w:jc w:val="right"/>
              <w:rPr>
                <w:color w:val="000000"/>
              </w:rPr>
            </w:pPr>
            <w:r w:rsidRPr="00C274B3">
              <w:rPr>
                <w:color w:val="000000"/>
              </w:rPr>
              <w:t>570</w:t>
            </w:r>
          </w:p>
        </w:tc>
        <w:tc>
          <w:tcPr>
            <w:tcW w:w="1740" w:type="dxa"/>
            <w:tcBorders>
              <w:top w:val="nil"/>
              <w:left w:val="nil"/>
              <w:bottom w:val="single" w:sz="4" w:space="0" w:color="auto"/>
              <w:right w:val="single" w:sz="4" w:space="0" w:color="auto"/>
            </w:tcBorders>
            <w:shd w:val="clear" w:color="000000" w:fill="F2F2F2"/>
            <w:noWrap/>
            <w:vAlign w:val="bottom"/>
            <w:hideMark/>
          </w:tcPr>
          <w:p w:rsidR="00C274B3" w:rsidRPr="00C274B3" w:rsidRDefault="00C274B3" w:rsidP="00C274B3">
            <w:pPr>
              <w:jc w:val="right"/>
              <w:rPr>
                <w:color w:val="000000"/>
              </w:rPr>
            </w:pPr>
            <w:r w:rsidRPr="00C274B3">
              <w:rPr>
                <w:color w:val="000000"/>
              </w:rPr>
              <w:t>129 971 738</w:t>
            </w:r>
          </w:p>
        </w:tc>
      </w:tr>
      <w:tr w:rsidR="00C274B3" w:rsidRPr="00C274B3" w:rsidTr="00C274B3">
        <w:trPr>
          <w:trHeight w:val="402"/>
        </w:trPr>
        <w:tc>
          <w:tcPr>
            <w:tcW w:w="2140" w:type="dxa"/>
            <w:vMerge/>
            <w:tcBorders>
              <w:top w:val="nil"/>
              <w:left w:val="single" w:sz="4" w:space="0" w:color="auto"/>
              <w:bottom w:val="single" w:sz="4" w:space="0" w:color="auto"/>
              <w:right w:val="single" w:sz="4" w:space="0" w:color="auto"/>
            </w:tcBorders>
            <w:vAlign w:val="center"/>
            <w:hideMark/>
          </w:tcPr>
          <w:p w:rsidR="00C274B3" w:rsidRPr="00C274B3" w:rsidRDefault="00C274B3" w:rsidP="00C274B3">
            <w:pPr>
              <w:jc w:val="left"/>
              <w:rPr>
                <w:color w:val="000000"/>
              </w:rPr>
            </w:pPr>
          </w:p>
        </w:tc>
        <w:tc>
          <w:tcPr>
            <w:tcW w:w="4060" w:type="dxa"/>
            <w:tcBorders>
              <w:top w:val="nil"/>
              <w:left w:val="nil"/>
              <w:bottom w:val="single" w:sz="4" w:space="0" w:color="auto"/>
              <w:right w:val="single" w:sz="4" w:space="0" w:color="auto"/>
            </w:tcBorders>
            <w:shd w:val="clear" w:color="000000" w:fill="F2F2F2"/>
            <w:noWrap/>
            <w:vAlign w:val="bottom"/>
            <w:hideMark/>
          </w:tcPr>
          <w:p w:rsidR="00C274B3" w:rsidRPr="00C274B3" w:rsidRDefault="00C274B3" w:rsidP="00C274B3">
            <w:pPr>
              <w:jc w:val="left"/>
              <w:rPr>
                <w:color w:val="000000"/>
              </w:rPr>
            </w:pPr>
            <w:r w:rsidRPr="00C274B3">
              <w:rPr>
                <w:color w:val="000000"/>
              </w:rPr>
              <w:t>bejelentett követelésből megtérülés</w:t>
            </w:r>
          </w:p>
        </w:tc>
        <w:tc>
          <w:tcPr>
            <w:tcW w:w="1660" w:type="dxa"/>
            <w:tcBorders>
              <w:top w:val="nil"/>
              <w:left w:val="nil"/>
              <w:bottom w:val="single" w:sz="4" w:space="0" w:color="auto"/>
              <w:right w:val="single" w:sz="4" w:space="0" w:color="auto"/>
            </w:tcBorders>
            <w:shd w:val="clear" w:color="000000" w:fill="F2F2F2"/>
            <w:noWrap/>
            <w:vAlign w:val="bottom"/>
            <w:hideMark/>
          </w:tcPr>
          <w:p w:rsidR="00C274B3" w:rsidRPr="00C274B3" w:rsidRDefault="00C274B3" w:rsidP="00C274B3">
            <w:pPr>
              <w:jc w:val="right"/>
              <w:rPr>
                <w:color w:val="000000"/>
              </w:rPr>
            </w:pPr>
            <w:r w:rsidRPr="00C274B3">
              <w:rPr>
                <w:color w:val="000000"/>
              </w:rPr>
              <w:t>220</w:t>
            </w:r>
          </w:p>
        </w:tc>
        <w:tc>
          <w:tcPr>
            <w:tcW w:w="1740" w:type="dxa"/>
            <w:tcBorders>
              <w:top w:val="nil"/>
              <w:left w:val="nil"/>
              <w:bottom w:val="single" w:sz="4" w:space="0" w:color="auto"/>
              <w:right w:val="single" w:sz="4" w:space="0" w:color="auto"/>
            </w:tcBorders>
            <w:shd w:val="clear" w:color="000000" w:fill="F2F2F2"/>
            <w:noWrap/>
            <w:vAlign w:val="bottom"/>
            <w:hideMark/>
          </w:tcPr>
          <w:p w:rsidR="00C274B3" w:rsidRPr="00C274B3" w:rsidRDefault="00C274B3" w:rsidP="00C274B3">
            <w:pPr>
              <w:jc w:val="right"/>
              <w:rPr>
                <w:color w:val="000000"/>
              </w:rPr>
            </w:pPr>
            <w:r w:rsidRPr="00C274B3">
              <w:rPr>
                <w:color w:val="000000"/>
              </w:rPr>
              <w:t>17 634 878</w:t>
            </w:r>
          </w:p>
        </w:tc>
      </w:tr>
    </w:tbl>
    <w:p w:rsidR="00C274B3" w:rsidRDefault="00C274B3" w:rsidP="00253667">
      <w:pPr>
        <w:jc w:val="center"/>
      </w:pPr>
    </w:p>
    <w:p w:rsidR="00253667" w:rsidRDefault="00C274B3" w:rsidP="00B4419D">
      <w:r>
        <w:t xml:space="preserve">A közjegyzők általi behajtás </w:t>
      </w:r>
      <w:r w:rsidR="00106B3E">
        <w:t xml:space="preserve">kb. </w:t>
      </w:r>
      <w:r>
        <w:t>50%-os, a NAV általi mindösszesen 6%-os eredménnyel járt</w:t>
      </w:r>
      <w:r w:rsidR="00CE7FD4">
        <w:t>.</w:t>
      </w:r>
      <w:r>
        <w:t xml:space="preserve"> </w:t>
      </w:r>
      <w:r w:rsidR="00CE7FD4">
        <w:t>A főként bírság tartozás miatt</w:t>
      </w:r>
      <w:r>
        <w:t xml:space="preserve"> NAV inkasszó alá vont cégeknek jellemzően vagyona nincs, illetve az igénysorrendben a NÉBIH követelést megelőzi az adó- és járuléktartozás.</w:t>
      </w:r>
    </w:p>
    <w:p w:rsidR="00C274B3" w:rsidRDefault="00C274B3" w:rsidP="00B4419D"/>
    <w:p w:rsidR="00C274B3" w:rsidRDefault="00D60305" w:rsidP="00B4419D">
      <w:r>
        <w:t xml:space="preserve">A felügyeleti díj esetében 2017.12.31-ig összesen 940 db tartozás került átadásra a </w:t>
      </w:r>
      <w:proofErr w:type="spellStart"/>
      <w:r>
        <w:t>NAV-nak</w:t>
      </w:r>
      <w:proofErr w:type="spellEnd"/>
      <w:r>
        <w:t xml:space="preserve"> 467.992.</w:t>
      </w:r>
      <w:r w:rsidRPr="00D60305">
        <w:t>780</w:t>
      </w:r>
      <w:r>
        <w:t xml:space="preserve"> Ft értékben, ebből behajtott összeg 166.606.</w:t>
      </w:r>
      <w:r w:rsidRPr="00D60305">
        <w:t>949</w:t>
      </w:r>
      <w:r>
        <w:t xml:space="preserve"> Ft, az eredményesség 35,6%-os.</w:t>
      </w:r>
    </w:p>
    <w:p w:rsidR="00D60305" w:rsidRDefault="00D60305" w:rsidP="00B4419D"/>
    <w:p w:rsidR="009E73B6" w:rsidRDefault="009D6AC0" w:rsidP="00DE18A2">
      <w:pPr>
        <w:rPr>
          <w:b/>
          <w:u w:val="single"/>
        </w:rPr>
      </w:pPr>
      <w:r>
        <w:rPr>
          <w:b/>
          <w:u w:val="single"/>
        </w:rPr>
        <w:t>Költségvetési maradvány (201</w:t>
      </w:r>
      <w:r w:rsidR="00CE7FD4">
        <w:rPr>
          <w:b/>
          <w:u w:val="single"/>
        </w:rPr>
        <w:t>6</w:t>
      </w:r>
      <w:r>
        <w:rPr>
          <w:b/>
          <w:u w:val="single"/>
        </w:rPr>
        <w:t>. és 201</w:t>
      </w:r>
      <w:r w:rsidR="00CE7FD4">
        <w:rPr>
          <w:b/>
          <w:u w:val="single"/>
        </w:rPr>
        <w:t>7</w:t>
      </w:r>
      <w:r>
        <w:rPr>
          <w:b/>
          <w:u w:val="single"/>
        </w:rPr>
        <w:t>. év)</w:t>
      </w:r>
    </w:p>
    <w:p w:rsidR="009D6AC0" w:rsidRPr="00537A1B" w:rsidRDefault="009D6AC0" w:rsidP="009D6AC0">
      <w:pPr>
        <w:rPr>
          <w:b/>
        </w:rPr>
      </w:pPr>
    </w:p>
    <w:p w:rsidR="00475482" w:rsidRPr="00BC1981" w:rsidRDefault="009D6AC0" w:rsidP="00475482">
      <w:pPr>
        <w:rPr>
          <w:b/>
        </w:rPr>
      </w:pPr>
      <w:r w:rsidRPr="00BE6058">
        <w:rPr>
          <w:b/>
        </w:rPr>
        <w:t xml:space="preserve">A </w:t>
      </w:r>
      <w:r w:rsidR="00475482" w:rsidRPr="00BE6058">
        <w:rPr>
          <w:b/>
        </w:rPr>
        <w:t>201</w:t>
      </w:r>
      <w:r w:rsidR="00475482">
        <w:rPr>
          <w:b/>
        </w:rPr>
        <w:t>6</w:t>
      </w:r>
      <w:r w:rsidR="00475482" w:rsidRPr="00BE6058">
        <w:rPr>
          <w:b/>
        </w:rPr>
        <w:t xml:space="preserve">. évi maradvány: </w:t>
      </w:r>
      <w:r w:rsidR="00475482">
        <w:rPr>
          <w:b/>
        </w:rPr>
        <w:t>2.215.068</w:t>
      </w:r>
      <w:r w:rsidR="00475482" w:rsidRPr="00BE6058">
        <w:rPr>
          <w:b/>
        </w:rPr>
        <w:t xml:space="preserve"> ezer Ft</w:t>
      </w:r>
      <w:r w:rsidR="00475482">
        <w:rPr>
          <w:b/>
        </w:rPr>
        <w:t xml:space="preserve"> </w:t>
      </w:r>
      <w:r w:rsidR="00475482" w:rsidRPr="00475482">
        <w:t>volt,</w:t>
      </w:r>
      <w:r w:rsidR="00475482">
        <w:t xml:space="preserve"> amelyből </w:t>
      </w:r>
      <w:r w:rsidR="00475482" w:rsidRPr="00D93198">
        <w:rPr>
          <w:b/>
        </w:rPr>
        <w:t>2.160.170 ezer Ft</w:t>
      </w:r>
      <w:r w:rsidR="00475482">
        <w:t xml:space="preserve"> került felhasználásra 2017.évben.</w:t>
      </w:r>
    </w:p>
    <w:p w:rsidR="00475482" w:rsidRDefault="00475482" w:rsidP="00475482">
      <w:r w:rsidRPr="00537A1B">
        <w:rPr>
          <w:b/>
        </w:rPr>
        <w:lastRenderedPageBreak/>
        <w:t xml:space="preserve">Beruházás, felújítás </w:t>
      </w:r>
      <w:r w:rsidRPr="00537A1B">
        <w:t xml:space="preserve">(Összesen: </w:t>
      </w:r>
      <w:r>
        <w:t>1.843,5</w:t>
      </w:r>
      <w:r w:rsidRPr="00537A1B">
        <w:t xml:space="preserve"> millió Ft)</w:t>
      </w:r>
    </w:p>
    <w:p w:rsidR="00475482" w:rsidRPr="009D1AC7" w:rsidRDefault="00475482" w:rsidP="00475482">
      <w:pPr>
        <w:numPr>
          <w:ilvl w:val="0"/>
          <w:numId w:val="6"/>
        </w:numPr>
        <w:rPr>
          <w:b/>
        </w:rPr>
      </w:pPr>
      <w:r w:rsidRPr="009D1AC7">
        <w:t xml:space="preserve">Immateriális javak beszerzése: </w:t>
      </w:r>
      <w:r>
        <w:t>1.644,5 millió Ft, amelynek nagy része a KÖFOP-1.0.0-VEKOP-15-2016-00016 szerződés számú, Intelligens élelmiszerlánc-biztonsági elemző rendszer létrehozása (INTEL) című projekt keretében a Miniszterelnökség Közigazgatási Programok Lebonyolítási Főosztálya szállítói finanszírozással megvalósult beruházás.</w:t>
      </w:r>
      <w:r w:rsidRPr="009D1AC7">
        <w:t xml:space="preserve"> </w:t>
      </w:r>
      <w:r>
        <w:t>Ezen felül</w:t>
      </w:r>
      <w:r w:rsidRPr="009D1AC7">
        <w:t xml:space="preserve"> az időjárási kockázatkezelési rendszer </w:t>
      </w:r>
      <w:r>
        <w:t xml:space="preserve">és a sertés nyilvántartási rendszer </w:t>
      </w:r>
      <w:r w:rsidRPr="009D1AC7">
        <w:t>fejlesztése</w:t>
      </w:r>
      <w:r>
        <w:t xml:space="preserve"> valósult meg</w:t>
      </w:r>
      <w:r w:rsidRPr="009D1AC7">
        <w:t xml:space="preserve"> a Földművelésügyi Minisztériummal k</w:t>
      </w:r>
      <w:r>
        <w:t>ötött támogatói okirat alapján.</w:t>
      </w:r>
    </w:p>
    <w:p w:rsidR="00475482" w:rsidRPr="0039781D" w:rsidRDefault="00475482" w:rsidP="00475482">
      <w:pPr>
        <w:pStyle w:val="Listaszerbekezds"/>
        <w:numPr>
          <w:ilvl w:val="0"/>
          <w:numId w:val="6"/>
        </w:numPr>
        <w:rPr>
          <w:sz w:val="24"/>
          <w:lang w:eastAsia="hu-HU"/>
        </w:rPr>
      </w:pPr>
      <w:r w:rsidRPr="0039781D">
        <w:rPr>
          <w:sz w:val="24"/>
          <w:lang w:eastAsia="hu-HU"/>
        </w:rPr>
        <w:t xml:space="preserve">Informatikai eszközök beszerzése, létesítése: </w:t>
      </w:r>
      <w:r>
        <w:rPr>
          <w:sz w:val="24"/>
          <w:lang w:eastAsia="hu-HU"/>
        </w:rPr>
        <w:t>156,4</w:t>
      </w:r>
      <w:r w:rsidRPr="0039781D">
        <w:rPr>
          <w:sz w:val="24"/>
          <w:lang w:eastAsia="hu-HU"/>
        </w:rPr>
        <w:t xml:space="preserve"> millió Ft. </w:t>
      </w:r>
      <w:r>
        <w:rPr>
          <w:sz w:val="24"/>
          <w:lang w:eastAsia="hu-HU"/>
        </w:rPr>
        <w:t>Ennek j</w:t>
      </w:r>
      <w:r w:rsidRPr="0039781D">
        <w:rPr>
          <w:sz w:val="24"/>
          <w:lang w:eastAsia="hu-HU"/>
        </w:rPr>
        <w:t xml:space="preserve">elentős része </w:t>
      </w:r>
      <w:r>
        <w:rPr>
          <w:sz w:val="24"/>
          <w:lang w:eastAsia="hu-HU"/>
        </w:rPr>
        <w:t>a fent említett INTEL projekt keretén belül megvalósult informatikai eszköz beszerzés volt.</w:t>
      </w:r>
    </w:p>
    <w:p w:rsidR="00475482" w:rsidRPr="00537A1B" w:rsidRDefault="00475482" w:rsidP="00475482">
      <w:pPr>
        <w:pStyle w:val="Listaszerbekezds"/>
        <w:numPr>
          <w:ilvl w:val="0"/>
          <w:numId w:val="6"/>
        </w:numPr>
        <w:rPr>
          <w:sz w:val="24"/>
        </w:rPr>
      </w:pPr>
      <w:r w:rsidRPr="0039781D">
        <w:rPr>
          <w:sz w:val="24"/>
          <w:lang w:eastAsia="hu-HU"/>
        </w:rPr>
        <w:t xml:space="preserve">Egyéb tárgyi eszköz beszerzése, létesítése: </w:t>
      </w:r>
      <w:r>
        <w:rPr>
          <w:sz w:val="24"/>
          <w:lang w:eastAsia="hu-HU"/>
        </w:rPr>
        <w:t>25,6</w:t>
      </w:r>
      <w:r w:rsidRPr="0039781D">
        <w:rPr>
          <w:sz w:val="24"/>
          <w:lang w:eastAsia="hu-HU"/>
        </w:rPr>
        <w:t xml:space="preserve"> millió Ft, élelmiszer-felügyeleti díjbevétel maradványából</w:t>
      </w:r>
      <w:r>
        <w:rPr>
          <w:sz w:val="24"/>
          <w:lang w:eastAsia="hu-HU"/>
        </w:rPr>
        <w:t>, állami halőr szolgálat maradványából és madárinfluenza járvány elhárítása érdekében</w:t>
      </w:r>
      <w:r w:rsidRPr="0039781D">
        <w:rPr>
          <w:sz w:val="24"/>
          <w:lang w:eastAsia="hu-HU"/>
        </w:rPr>
        <w:t xml:space="preserve"> megvalósuló szakmai berendezések felszerelések beszerzése</w:t>
      </w:r>
      <w:r>
        <w:rPr>
          <w:sz w:val="24"/>
          <w:lang w:eastAsia="hu-HU"/>
        </w:rPr>
        <w:t xml:space="preserve">, pl.: </w:t>
      </w:r>
      <w:proofErr w:type="gramStart"/>
      <w:r>
        <w:rPr>
          <w:sz w:val="24"/>
          <w:lang w:eastAsia="hu-HU"/>
        </w:rPr>
        <w:t>automata szélesztő</w:t>
      </w:r>
      <w:proofErr w:type="gramEnd"/>
      <w:r>
        <w:rPr>
          <w:sz w:val="24"/>
          <w:lang w:eastAsia="hu-HU"/>
        </w:rPr>
        <w:t xml:space="preserve"> készülék, PCR készülék, tehergépjármű beszerzés, pipetták és egyéb labor és technikai eszközök</w:t>
      </w:r>
      <w:r w:rsidRPr="0039781D">
        <w:rPr>
          <w:sz w:val="24"/>
          <w:lang w:eastAsia="hu-HU"/>
        </w:rPr>
        <w:t xml:space="preserve">. </w:t>
      </w:r>
    </w:p>
    <w:p w:rsidR="00475482" w:rsidRPr="0039781D" w:rsidRDefault="00475482" w:rsidP="00475482">
      <w:pPr>
        <w:pStyle w:val="Listaszerbekezds"/>
        <w:numPr>
          <w:ilvl w:val="0"/>
          <w:numId w:val="6"/>
        </w:numPr>
        <w:rPr>
          <w:sz w:val="24"/>
          <w:lang w:eastAsia="hu-HU"/>
        </w:rPr>
      </w:pPr>
      <w:r>
        <w:rPr>
          <w:sz w:val="24"/>
          <w:lang w:eastAsia="hu-HU"/>
        </w:rPr>
        <w:t xml:space="preserve">Vizesblokkok, öltözők, étkező felújítása </w:t>
      </w:r>
      <w:r w:rsidRPr="0039781D">
        <w:rPr>
          <w:sz w:val="24"/>
          <w:lang w:eastAsia="hu-HU"/>
        </w:rPr>
        <w:t xml:space="preserve">korszerűsítése, </w:t>
      </w:r>
      <w:r>
        <w:rPr>
          <w:sz w:val="24"/>
          <w:lang w:eastAsia="hu-HU"/>
        </w:rPr>
        <w:t>központi épület talajnedvesség elleni szigetelés</w:t>
      </w:r>
      <w:r w:rsidRPr="0039781D">
        <w:rPr>
          <w:sz w:val="24"/>
          <w:lang w:eastAsia="hu-HU"/>
        </w:rPr>
        <w:t xml:space="preserve">: </w:t>
      </w:r>
      <w:r>
        <w:rPr>
          <w:sz w:val="24"/>
          <w:lang w:eastAsia="hu-HU"/>
        </w:rPr>
        <w:t>17</w:t>
      </w:r>
      <w:r w:rsidRPr="0039781D">
        <w:rPr>
          <w:sz w:val="24"/>
          <w:lang w:eastAsia="hu-HU"/>
        </w:rPr>
        <w:t xml:space="preserve"> millió Ft.</w:t>
      </w:r>
    </w:p>
    <w:p w:rsidR="00475482" w:rsidRPr="00537A1B" w:rsidRDefault="00475482" w:rsidP="00475482">
      <w:pPr>
        <w:pStyle w:val="Listaszerbekezds"/>
        <w:ind w:firstLine="0"/>
      </w:pPr>
    </w:p>
    <w:p w:rsidR="00475482" w:rsidRPr="00C2143E" w:rsidRDefault="00475482" w:rsidP="00475482">
      <w:r w:rsidRPr="00C2143E">
        <w:rPr>
          <w:b/>
        </w:rPr>
        <w:t>Egyéb felhalmozási és működési célú kiadás (</w:t>
      </w:r>
      <w:r w:rsidRPr="00C2143E">
        <w:t xml:space="preserve">Összesen: </w:t>
      </w:r>
      <w:r>
        <w:t>38,5</w:t>
      </w:r>
      <w:r w:rsidRPr="00C2143E">
        <w:t xml:space="preserve"> millió Ft)</w:t>
      </w:r>
    </w:p>
    <w:p w:rsidR="00475482" w:rsidRDefault="00475482" w:rsidP="00475482">
      <w:pPr>
        <w:pStyle w:val="Listaszerbekezds"/>
        <w:numPr>
          <w:ilvl w:val="0"/>
          <w:numId w:val="5"/>
        </w:numPr>
        <w:rPr>
          <w:sz w:val="24"/>
        </w:rPr>
      </w:pPr>
      <w:r w:rsidRPr="00C2143E">
        <w:rPr>
          <w:sz w:val="24"/>
        </w:rPr>
        <w:t>Felhalmozási célú visszatérítendő munkáltatón lakáskölcsön, amelyről a megállapodás 201</w:t>
      </w:r>
      <w:r>
        <w:rPr>
          <w:sz w:val="24"/>
        </w:rPr>
        <w:t>6</w:t>
      </w:r>
      <w:r w:rsidRPr="00C2143E">
        <w:rPr>
          <w:sz w:val="24"/>
        </w:rPr>
        <w:t>. évben elkészült, a kifizetés áthúzódott 201</w:t>
      </w:r>
      <w:r>
        <w:rPr>
          <w:sz w:val="24"/>
        </w:rPr>
        <w:t>7</w:t>
      </w:r>
      <w:r w:rsidRPr="00C2143E">
        <w:rPr>
          <w:sz w:val="24"/>
        </w:rPr>
        <w:t>-r</w:t>
      </w:r>
      <w:r>
        <w:rPr>
          <w:sz w:val="24"/>
        </w:rPr>
        <w:t>e</w:t>
      </w:r>
      <w:r w:rsidRPr="00C2143E">
        <w:rPr>
          <w:sz w:val="24"/>
        </w:rPr>
        <w:t xml:space="preserve">: </w:t>
      </w:r>
      <w:r>
        <w:rPr>
          <w:sz w:val="24"/>
        </w:rPr>
        <w:t>1</w:t>
      </w:r>
      <w:r w:rsidRPr="00C2143E">
        <w:rPr>
          <w:sz w:val="24"/>
        </w:rPr>
        <w:t>0,0 millió Ft</w:t>
      </w:r>
      <w:r>
        <w:rPr>
          <w:sz w:val="24"/>
        </w:rPr>
        <w:t>.</w:t>
      </w:r>
    </w:p>
    <w:p w:rsidR="00475482" w:rsidRDefault="00475482" w:rsidP="00475482">
      <w:pPr>
        <w:pStyle w:val="Listaszerbekezds"/>
        <w:numPr>
          <w:ilvl w:val="0"/>
          <w:numId w:val="5"/>
        </w:numPr>
        <w:rPr>
          <w:sz w:val="24"/>
        </w:rPr>
      </w:pPr>
      <w:r>
        <w:rPr>
          <w:sz w:val="24"/>
        </w:rPr>
        <w:t>Kötelező állatkártalanítás befizetése FM részére: 20,7 millió Ft.</w:t>
      </w:r>
    </w:p>
    <w:p w:rsidR="00475482" w:rsidRPr="00C2143E" w:rsidRDefault="00475482" w:rsidP="00475482">
      <w:pPr>
        <w:pStyle w:val="Listaszerbekezds"/>
        <w:numPr>
          <w:ilvl w:val="0"/>
          <w:numId w:val="5"/>
        </w:numPr>
        <w:rPr>
          <w:sz w:val="24"/>
        </w:rPr>
      </w:pPr>
      <w:r>
        <w:rPr>
          <w:sz w:val="24"/>
        </w:rPr>
        <w:t>2016. IV. negyedév üres álláshelyekkel kapcsolatos megtakarítás befizetése MÁK részére: 7,8 millió Ft.</w:t>
      </w:r>
    </w:p>
    <w:p w:rsidR="00475482" w:rsidRPr="00A40549" w:rsidRDefault="00475482" w:rsidP="00475482">
      <w:pPr>
        <w:pStyle w:val="Listaszerbekezds"/>
        <w:ind w:firstLine="0"/>
        <w:rPr>
          <w:sz w:val="24"/>
        </w:rPr>
      </w:pPr>
    </w:p>
    <w:p w:rsidR="00475482" w:rsidRPr="00A40549" w:rsidRDefault="00475482" w:rsidP="00475482">
      <w:r w:rsidRPr="00A40549">
        <w:rPr>
          <w:b/>
        </w:rPr>
        <w:t xml:space="preserve">Személyi juttatások, munkaadót terhelő járulékok </w:t>
      </w:r>
      <w:r w:rsidRPr="00A40549">
        <w:t xml:space="preserve">(Összesen: személyi juttatások: </w:t>
      </w:r>
      <w:r>
        <w:t>82,6</w:t>
      </w:r>
      <w:r w:rsidRPr="00A40549">
        <w:t xml:space="preserve"> millió Ft, munkaadót terhelő járulékok: </w:t>
      </w:r>
      <w:r>
        <w:t>12,0</w:t>
      </w:r>
      <w:r w:rsidRPr="00A40549">
        <w:t xml:space="preserve"> millió Ft)</w:t>
      </w:r>
    </w:p>
    <w:p w:rsidR="00475482" w:rsidRPr="00A40549" w:rsidRDefault="00475482" w:rsidP="00475482">
      <w:pPr>
        <w:pStyle w:val="Listaszerbekezds"/>
        <w:numPr>
          <w:ilvl w:val="0"/>
          <w:numId w:val="2"/>
        </w:numPr>
        <w:rPr>
          <w:sz w:val="24"/>
        </w:rPr>
      </w:pPr>
      <w:r w:rsidRPr="00A40549">
        <w:rPr>
          <w:sz w:val="24"/>
        </w:rPr>
        <w:t>Állományba nem tartozók 201</w:t>
      </w:r>
      <w:r>
        <w:rPr>
          <w:sz w:val="24"/>
        </w:rPr>
        <w:t>6</w:t>
      </w:r>
      <w:r w:rsidRPr="00A40549">
        <w:rPr>
          <w:sz w:val="24"/>
        </w:rPr>
        <w:t>. decemberi munkavégzésére 201</w:t>
      </w:r>
      <w:r>
        <w:rPr>
          <w:sz w:val="24"/>
        </w:rPr>
        <w:t>7</w:t>
      </w:r>
      <w:r w:rsidRPr="00A40549">
        <w:rPr>
          <w:sz w:val="24"/>
        </w:rPr>
        <w:t>-ben kifizetett juttatások és járulékai</w:t>
      </w:r>
      <w:r>
        <w:rPr>
          <w:sz w:val="24"/>
        </w:rPr>
        <w:t>, áthúzódó végkielégítések, reprezentáció</w:t>
      </w:r>
      <w:r w:rsidRPr="00A40549">
        <w:rPr>
          <w:sz w:val="24"/>
        </w:rPr>
        <w:t xml:space="preserve">: </w:t>
      </w:r>
      <w:r>
        <w:rPr>
          <w:sz w:val="24"/>
        </w:rPr>
        <w:t>50</w:t>
      </w:r>
      <w:r w:rsidRPr="00A40549">
        <w:rPr>
          <w:sz w:val="24"/>
        </w:rPr>
        <w:t>,</w:t>
      </w:r>
      <w:r>
        <w:rPr>
          <w:sz w:val="24"/>
        </w:rPr>
        <w:t>2</w:t>
      </w:r>
      <w:r w:rsidRPr="00A40549">
        <w:rPr>
          <w:sz w:val="24"/>
        </w:rPr>
        <w:t xml:space="preserve"> millió Ft</w:t>
      </w:r>
    </w:p>
    <w:p w:rsidR="00475482" w:rsidRDefault="00475482" w:rsidP="00475482">
      <w:pPr>
        <w:pStyle w:val="Listaszerbekezds"/>
        <w:numPr>
          <w:ilvl w:val="0"/>
          <w:numId w:val="2"/>
        </w:numPr>
        <w:rPr>
          <w:sz w:val="24"/>
        </w:rPr>
      </w:pPr>
      <w:r>
        <w:rPr>
          <w:sz w:val="24"/>
        </w:rPr>
        <w:t>pályázatok, projektek</w:t>
      </w:r>
      <w:r w:rsidRPr="00A40549">
        <w:rPr>
          <w:sz w:val="24"/>
        </w:rPr>
        <w:t xml:space="preserve"> személyi jellegű kifizetései, egyes meghatározott juttatások, kiküldetések napidíjai, reprezentáció: </w:t>
      </w:r>
      <w:r>
        <w:rPr>
          <w:sz w:val="24"/>
        </w:rPr>
        <w:t>21</w:t>
      </w:r>
      <w:r w:rsidRPr="00A40549">
        <w:rPr>
          <w:sz w:val="24"/>
        </w:rPr>
        <w:t>,</w:t>
      </w:r>
      <w:r>
        <w:rPr>
          <w:sz w:val="24"/>
        </w:rPr>
        <w:t>4</w:t>
      </w:r>
      <w:r w:rsidRPr="00A40549">
        <w:rPr>
          <w:sz w:val="24"/>
        </w:rPr>
        <w:t xml:space="preserve"> millió Ft</w:t>
      </w:r>
    </w:p>
    <w:p w:rsidR="00475482" w:rsidRPr="003A7A72" w:rsidRDefault="00475482" w:rsidP="00475482">
      <w:pPr>
        <w:pStyle w:val="Listaszerbekezds"/>
        <w:numPr>
          <w:ilvl w:val="0"/>
          <w:numId w:val="2"/>
        </w:numPr>
        <w:rPr>
          <w:sz w:val="24"/>
        </w:rPr>
      </w:pPr>
      <w:r w:rsidRPr="00A40549">
        <w:rPr>
          <w:sz w:val="24"/>
        </w:rPr>
        <w:t>felhasználási céllal beszedett bevételek és támogatások</w:t>
      </w:r>
      <w:r>
        <w:rPr>
          <w:sz w:val="24"/>
        </w:rPr>
        <w:t xml:space="preserve"> </w:t>
      </w:r>
      <w:r w:rsidRPr="00A40549">
        <w:rPr>
          <w:sz w:val="24"/>
        </w:rPr>
        <w:t xml:space="preserve">személyi jellegű kifizetései, egyes meghatározott juttatások, kiküldetések napidíjai, reprezentáció): </w:t>
      </w:r>
      <w:r>
        <w:rPr>
          <w:sz w:val="24"/>
        </w:rPr>
        <w:t>23</w:t>
      </w:r>
      <w:r w:rsidRPr="00A40549">
        <w:rPr>
          <w:sz w:val="24"/>
        </w:rPr>
        <w:t xml:space="preserve"> millió Ft</w:t>
      </w:r>
    </w:p>
    <w:p w:rsidR="00475482" w:rsidRPr="0039781D" w:rsidRDefault="00475482" w:rsidP="00475482">
      <w:pPr>
        <w:rPr>
          <w:highlight w:val="yellow"/>
        </w:rPr>
      </w:pPr>
    </w:p>
    <w:p w:rsidR="00475482" w:rsidRPr="008E3BFE" w:rsidRDefault="00475482" w:rsidP="00475482">
      <w:r w:rsidRPr="008E3BFE">
        <w:rPr>
          <w:b/>
        </w:rPr>
        <w:t>Dologi kiadások (</w:t>
      </w:r>
      <w:r w:rsidRPr="008E3BFE">
        <w:t xml:space="preserve">összesen: </w:t>
      </w:r>
      <w:r>
        <w:t>183,6</w:t>
      </w:r>
      <w:r w:rsidRPr="008E3BFE">
        <w:t xml:space="preserve"> millió Ft)</w:t>
      </w:r>
    </w:p>
    <w:p w:rsidR="00475482" w:rsidRPr="008E3BFE" w:rsidRDefault="00475482" w:rsidP="00475482">
      <w:pPr>
        <w:pStyle w:val="Listaszerbekezds"/>
        <w:numPr>
          <w:ilvl w:val="0"/>
          <w:numId w:val="3"/>
        </w:numPr>
        <w:rPr>
          <w:sz w:val="24"/>
        </w:rPr>
      </w:pPr>
      <w:r w:rsidRPr="008E3BFE">
        <w:rPr>
          <w:sz w:val="24"/>
        </w:rPr>
        <w:t xml:space="preserve">Készletbeszerzés (szakmai anyag- és vegyszerbeszerzés, szakmai nyomtatvány beszerzés, védőruha, irodai-, sokszorosítási anyagok, hajtó- kenőanyag, karbantartási anyagok, faiskolai címkék, stb.): </w:t>
      </w:r>
      <w:r>
        <w:rPr>
          <w:sz w:val="24"/>
        </w:rPr>
        <w:t>78,1</w:t>
      </w:r>
      <w:r w:rsidRPr="008E3BFE">
        <w:rPr>
          <w:sz w:val="24"/>
        </w:rPr>
        <w:t xml:space="preserve"> millió Ft</w:t>
      </w:r>
      <w:r>
        <w:rPr>
          <w:sz w:val="24"/>
        </w:rPr>
        <w:t>.</w:t>
      </w:r>
    </w:p>
    <w:p w:rsidR="00475482" w:rsidRPr="008E3BFE" w:rsidRDefault="00475482" w:rsidP="00475482">
      <w:pPr>
        <w:pStyle w:val="Listaszerbekezds"/>
        <w:numPr>
          <w:ilvl w:val="0"/>
          <w:numId w:val="4"/>
        </w:numPr>
        <w:rPr>
          <w:sz w:val="24"/>
        </w:rPr>
      </w:pPr>
      <w:r w:rsidRPr="008E3BFE">
        <w:rPr>
          <w:sz w:val="24"/>
        </w:rPr>
        <w:t xml:space="preserve">Kommunikációs és egyéb szolgáltatási kiadások (közüzemi díjak, adatátviteli, nem adatátviteli és egyéb kommunikációs szolgáltatások, karbantartási, javítási kiadások, szakmai szolgáltatások, gépjármű-flottaüzemeltetési kiadások, egyéb üzemeltetési kiadások, jogosult állatorvosi tevékenység finanszírozása, kiküldetés, reklám kiadások stb.): </w:t>
      </w:r>
      <w:r>
        <w:rPr>
          <w:sz w:val="24"/>
        </w:rPr>
        <w:t>103,8</w:t>
      </w:r>
      <w:r w:rsidRPr="008E3BFE">
        <w:rPr>
          <w:sz w:val="24"/>
        </w:rPr>
        <w:t xml:space="preserve"> millió Ft</w:t>
      </w:r>
      <w:r>
        <w:rPr>
          <w:sz w:val="24"/>
        </w:rPr>
        <w:t>.</w:t>
      </w:r>
    </w:p>
    <w:p w:rsidR="00475482" w:rsidRPr="00B250F7" w:rsidRDefault="00475482" w:rsidP="00475482">
      <w:pPr>
        <w:pStyle w:val="Listaszerbekezds"/>
        <w:numPr>
          <w:ilvl w:val="0"/>
          <w:numId w:val="3"/>
        </w:numPr>
      </w:pPr>
      <w:r w:rsidRPr="008E3BFE">
        <w:rPr>
          <w:sz w:val="24"/>
        </w:rPr>
        <w:t>Különféle befizetések és egyéb dologi kiadások</w:t>
      </w:r>
      <w:r>
        <w:rPr>
          <w:sz w:val="24"/>
        </w:rPr>
        <w:t xml:space="preserve">: </w:t>
      </w:r>
      <w:r w:rsidRPr="008E3BFE">
        <w:rPr>
          <w:sz w:val="24"/>
        </w:rPr>
        <w:t>1</w:t>
      </w:r>
      <w:r>
        <w:rPr>
          <w:sz w:val="24"/>
        </w:rPr>
        <w:t>,7 millió F</w:t>
      </w:r>
      <w:r w:rsidRPr="008E3BFE">
        <w:rPr>
          <w:sz w:val="24"/>
        </w:rPr>
        <w:t>t</w:t>
      </w:r>
      <w:r>
        <w:rPr>
          <w:sz w:val="24"/>
        </w:rPr>
        <w:t>.</w:t>
      </w:r>
      <w:r w:rsidRPr="008E3BFE">
        <w:rPr>
          <w:sz w:val="24"/>
        </w:rPr>
        <w:t xml:space="preserve"> </w:t>
      </w:r>
    </w:p>
    <w:p w:rsidR="00475482" w:rsidRPr="0039781D" w:rsidRDefault="00475482" w:rsidP="00475482">
      <w:pPr>
        <w:pStyle w:val="Listaszerbekezds"/>
        <w:ind w:firstLine="0"/>
        <w:rPr>
          <w:highlight w:val="yellow"/>
        </w:rPr>
      </w:pPr>
    </w:p>
    <w:p w:rsidR="00106B3E" w:rsidRDefault="00106B3E">
      <w:pPr>
        <w:jc w:val="left"/>
        <w:rPr>
          <w:b/>
        </w:rPr>
      </w:pPr>
      <w:r>
        <w:rPr>
          <w:b/>
        </w:rPr>
        <w:br w:type="page"/>
      </w:r>
    </w:p>
    <w:p w:rsidR="00475482" w:rsidRPr="00505C5A" w:rsidRDefault="00475482" w:rsidP="00475482">
      <w:r w:rsidRPr="00505C5A">
        <w:rPr>
          <w:b/>
        </w:rPr>
        <w:lastRenderedPageBreak/>
        <w:t>A maradvány felhasználás feladatonként</w:t>
      </w:r>
      <w:r w:rsidRPr="00505C5A">
        <w:t xml:space="preserve">: </w:t>
      </w:r>
    </w:p>
    <w:p w:rsidR="00475482" w:rsidRPr="00505C5A" w:rsidRDefault="00475482" w:rsidP="00475482"/>
    <w:tbl>
      <w:tblPr>
        <w:tblW w:w="9072" w:type="dxa"/>
        <w:tblInd w:w="250" w:type="dxa"/>
        <w:tblBorders>
          <w:bottom w:val="single" w:sz="4" w:space="0" w:color="auto"/>
          <w:insideH w:val="single" w:sz="4" w:space="0" w:color="auto"/>
        </w:tblBorders>
        <w:tblLook w:val="04A0"/>
      </w:tblPr>
      <w:tblGrid>
        <w:gridCol w:w="6946"/>
        <w:gridCol w:w="2126"/>
      </w:tblGrid>
      <w:tr w:rsidR="00475482" w:rsidRPr="00F818BA" w:rsidTr="00475482">
        <w:tc>
          <w:tcPr>
            <w:tcW w:w="6946" w:type="dxa"/>
          </w:tcPr>
          <w:p w:rsidR="00475482" w:rsidRPr="00F818BA" w:rsidRDefault="00475482" w:rsidP="00475482">
            <w:pPr>
              <w:jc w:val="left"/>
            </w:pPr>
            <w:r w:rsidRPr="00F818BA">
              <w:t>EU MENU pályázat maradvány:</w:t>
            </w:r>
          </w:p>
        </w:tc>
        <w:tc>
          <w:tcPr>
            <w:tcW w:w="2126" w:type="dxa"/>
            <w:vAlign w:val="center"/>
          </w:tcPr>
          <w:p w:rsidR="00475482" w:rsidRPr="00F818BA" w:rsidRDefault="00475482" w:rsidP="00475482">
            <w:pPr>
              <w:jc w:val="right"/>
            </w:pPr>
            <w:r w:rsidRPr="00F818BA">
              <w:t>3,8 millió Ft</w:t>
            </w:r>
          </w:p>
        </w:tc>
      </w:tr>
      <w:tr w:rsidR="00475482" w:rsidRPr="00F818BA" w:rsidTr="00475482">
        <w:tc>
          <w:tcPr>
            <w:tcW w:w="6946" w:type="dxa"/>
          </w:tcPr>
          <w:p w:rsidR="00475482" w:rsidRPr="00F818BA" w:rsidRDefault="00475482" w:rsidP="00475482">
            <w:pPr>
              <w:jc w:val="left"/>
            </w:pPr>
            <w:r w:rsidRPr="00F818BA">
              <w:t>FIRELIFE pályázat maradvány:</w:t>
            </w:r>
          </w:p>
        </w:tc>
        <w:tc>
          <w:tcPr>
            <w:tcW w:w="2126" w:type="dxa"/>
            <w:vAlign w:val="center"/>
          </w:tcPr>
          <w:p w:rsidR="00475482" w:rsidRPr="00F818BA" w:rsidRDefault="00475482" w:rsidP="00475482">
            <w:pPr>
              <w:jc w:val="right"/>
            </w:pPr>
            <w:r w:rsidRPr="00F818BA">
              <w:t>30,3 millió Ft</w:t>
            </w:r>
          </w:p>
        </w:tc>
      </w:tr>
      <w:tr w:rsidR="00475482" w:rsidRPr="00F818BA" w:rsidTr="00475482">
        <w:tc>
          <w:tcPr>
            <w:tcW w:w="6946" w:type="dxa"/>
          </w:tcPr>
          <w:p w:rsidR="00475482" w:rsidRPr="00F818BA" w:rsidRDefault="00475482" w:rsidP="00475482">
            <w:pPr>
              <w:jc w:val="left"/>
            </w:pPr>
            <w:r w:rsidRPr="00F818BA">
              <w:t>WASTELIFE pályázat maradvány:</w:t>
            </w:r>
          </w:p>
        </w:tc>
        <w:tc>
          <w:tcPr>
            <w:tcW w:w="2126" w:type="dxa"/>
            <w:vAlign w:val="center"/>
          </w:tcPr>
          <w:p w:rsidR="00475482" w:rsidRPr="00F818BA" w:rsidRDefault="00475482" w:rsidP="00475482">
            <w:pPr>
              <w:jc w:val="right"/>
            </w:pPr>
            <w:r w:rsidRPr="00F818BA">
              <w:t>25,1 millió Ft</w:t>
            </w:r>
          </w:p>
        </w:tc>
      </w:tr>
      <w:tr w:rsidR="00475482" w:rsidRPr="00F818BA" w:rsidTr="00475482">
        <w:tc>
          <w:tcPr>
            <w:tcW w:w="6946" w:type="dxa"/>
          </w:tcPr>
          <w:p w:rsidR="00475482" w:rsidRPr="00F818BA" w:rsidRDefault="00475482" w:rsidP="00475482">
            <w:pPr>
              <w:jc w:val="left"/>
            </w:pPr>
            <w:r w:rsidRPr="00F818BA">
              <w:t>EAVI2020 pályázat maradvány:</w:t>
            </w:r>
          </w:p>
        </w:tc>
        <w:tc>
          <w:tcPr>
            <w:tcW w:w="2126" w:type="dxa"/>
            <w:vAlign w:val="center"/>
          </w:tcPr>
          <w:p w:rsidR="00475482" w:rsidRPr="00F818BA" w:rsidRDefault="00475482" w:rsidP="00475482">
            <w:pPr>
              <w:jc w:val="right"/>
            </w:pPr>
            <w:r w:rsidRPr="00F818BA">
              <w:t>2,9 millió Ft</w:t>
            </w:r>
          </w:p>
        </w:tc>
      </w:tr>
      <w:tr w:rsidR="00475482" w:rsidRPr="00F818BA" w:rsidTr="00475482">
        <w:tc>
          <w:tcPr>
            <w:tcW w:w="6946" w:type="dxa"/>
          </w:tcPr>
          <w:p w:rsidR="00475482" w:rsidRPr="00F818BA" w:rsidRDefault="00475482" w:rsidP="00475482">
            <w:pPr>
              <w:jc w:val="left"/>
            </w:pPr>
            <w:r w:rsidRPr="00F818BA">
              <w:t>Ártalmatlanítás és aranykorona kártalanítás maradvány:</w:t>
            </w:r>
          </w:p>
        </w:tc>
        <w:tc>
          <w:tcPr>
            <w:tcW w:w="2126" w:type="dxa"/>
            <w:vAlign w:val="center"/>
          </w:tcPr>
          <w:p w:rsidR="00475482" w:rsidRPr="00F818BA" w:rsidRDefault="00475482" w:rsidP="00475482">
            <w:pPr>
              <w:jc w:val="right"/>
            </w:pPr>
            <w:r w:rsidRPr="00F818BA">
              <w:t>1,8 millió Ft</w:t>
            </w:r>
          </w:p>
        </w:tc>
      </w:tr>
      <w:tr w:rsidR="00475482" w:rsidRPr="00F818BA" w:rsidTr="00475482">
        <w:tc>
          <w:tcPr>
            <w:tcW w:w="6946" w:type="dxa"/>
          </w:tcPr>
          <w:p w:rsidR="00475482" w:rsidRPr="00F818BA" w:rsidRDefault="00475482" w:rsidP="00475482">
            <w:pPr>
              <w:jc w:val="left"/>
            </w:pPr>
            <w:r w:rsidRPr="00F818BA">
              <w:t>Kötelező állatkártalanítás maradványa:</w:t>
            </w:r>
          </w:p>
        </w:tc>
        <w:tc>
          <w:tcPr>
            <w:tcW w:w="2126" w:type="dxa"/>
            <w:vAlign w:val="center"/>
          </w:tcPr>
          <w:p w:rsidR="00475482" w:rsidRPr="00F818BA" w:rsidRDefault="00475482" w:rsidP="00475482">
            <w:pPr>
              <w:jc w:val="right"/>
            </w:pPr>
            <w:r w:rsidRPr="00F818BA">
              <w:t>20,7 millió Ft</w:t>
            </w:r>
          </w:p>
        </w:tc>
      </w:tr>
      <w:tr w:rsidR="00475482" w:rsidRPr="00F818BA" w:rsidTr="00475482">
        <w:tc>
          <w:tcPr>
            <w:tcW w:w="6946" w:type="dxa"/>
          </w:tcPr>
          <w:p w:rsidR="00475482" w:rsidRPr="00F818BA" w:rsidRDefault="00475482" w:rsidP="00475482">
            <w:pPr>
              <w:jc w:val="left"/>
            </w:pPr>
            <w:r w:rsidRPr="00F818BA">
              <w:t>Erdészeti tájak szakkönyvre kapott támogatás:</w:t>
            </w:r>
          </w:p>
        </w:tc>
        <w:tc>
          <w:tcPr>
            <w:tcW w:w="2126" w:type="dxa"/>
            <w:vAlign w:val="bottom"/>
          </w:tcPr>
          <w:p w:rsidR="00475482" w:rsidRPr="00F818BA" w:rsidRDefault="00475482" w:rsidP="00475482">
            <w:pPr>
              <w:jc w:val="right"/>
            </w:pPr>
            <w:r w:rsidRPr="00F818BA">
              <w:t>9,3 millió Ft</w:t>
            </w:r>
          </w:p>
        </w:tc>
      </w:tr>
      <w:tr w:rsidR="00475482" w:rsidRPr="00F818BA" w:rsidTr="00475482">
        <w:tc>
          <w:tcPr>
            <w:tcW w:w="6946" w:type="dxa"/>
          </w:tcPr>
          <w:p w:rsidR="00475482" w:rsidRPr="00F818BA" w:rsidRDefault="00475482" w:rsidP="00475482">
            <w:pPr>
              <w:jc w:val="left"/>
            </w:pPr>
            <w:r>
              <w:t>S</w:t>
            </w:r>
            <w:r w:rsidRPr="00F818BA">
              <w:t>ertés nyilvántartási rendszer fejlesztésére kapott támogatás maradványa:</w:t>
            </w:r>
          </w:p>
        </w:tc>
        <w:tc>
          <w:tcPr>
            <w:tcW w:w="2126" w:type="dxa"/>
            <w:vAlign w:val="bottom"/>
          </w:tcPr>
          <w:p w:rsidR="00475482" w:rsidRPr="00F818BA" w:rsidRDefault="00475482" w:rsidP="00475482">
            <w:pPr>
              <w:jc w:val="right"/>
            </w:pPr>
            <w:r w:rsidRPr="00F818BA">
              <w:t>59,1 millió Ft</w:t>
            </w:r>
          </w:p>
        </w:tc>
      </w:tr>
      <w:tr w:rsidR="00475482" w:rsidRPr="00F818BA" w:rsidTr="00475482">
        <w:tc>
          <w:tcPr>
            <w:tcW w:w="6946" w:type="dxa"/>
          </w:tcPr>
          <w:p w:rsidR="00475482" w:rsidRPr="00F818BA" w:rsidRDefault="00475482" w:rsidP="00475482">
            <w:pPr>
              <w:jc w:val="left"/>
            </w:pPr>
            <w:r w:rsidRPr="00F818BA">
              <w:t>Időjárási kockázatkezelési rendszer fejlesztésére kapott támogatás felhasználása:</w:t>
            </w:r>
          </w:p>
        </w:tc>
        <w:tc>
          <w:tcPr>
            <w:tcW w:w="2126" w:type="dxa"/>
            <w:vAlign w:val="bottom"/>
          </w:tcPr>
          <w:p w:rsidR="00475482" w:rsidRPr="00F818BA" w:rsidRDefault="00475482" w:rsidP="00475482">
            <w:pPr>
              <w:jc w:val="right"/>
            </w:pPr>
            <w:r w:rsidRPr="00F818BA">
              <w:t>22,2 millió Ft</w:t>
            </w:r>
          </w:p>
        </w:tc>
      </w:tr>
      <w:tr w:rsidR="00475482" w:rsidRPr="00F818BA" w:rsidTr="00475482">
        <w:tc>
          <w:tcPr>
            <w:tcW w:w="6946" w:type="dxa"/>
          </w:tcPr>
          <w:p w:rsidR="00475482" w:rsidRPr="00F818BA" w:rsidRDefault="00475482" w:rsidP="00475482">
            <w:pPr>
              <w:jc w:val="left"/>
            </w:pPr>
            <w:r w:rsidRPr="00F818BA">
              <w:t>Madárinfluenzával kapcsolatos 2016.évi elindított megrendelések:</w:t>
            </w:r>
          </w:p>
        </w:tc>
        <w:tc>
          <w:tcPr>
            <w:tcW w:w="2126" w:type="dxa"/>
            <w:vAlign w:val="bottom"/>
          </w:tcPr>
          <w:p w:rsidR="00475482" w:rsidRPr="00F818BA" w:rsidRDefault="00475482" w:rsidP="00475482">
            <w:pPr>
              <w:jc w:val="right"/>
            </w:pPr>
            <w:r w:rsidRPr="00F818BA">
              <w:t>34,9 millió Ft</w:t>
            </w:r>
          </w:p>
        </w:tc>
      </w:tr>
      <w:tr w:rsidR="00475482" w:rsidRPr="00F818BA" w:rsidTr="00475482">
        <w:tc>
          <w:tcPr>
            <w:tcW w:w="6946" w:type="dxa"/>
          </w:tcPr>
          <w:p w:rsidR="00475482" w:rsidRPr="00F818BA" w:rsidRDefault="00475482" w:rsidP="00475482">
            <w:pPr>
              <w:jc w:val="left"/>
            </w:pPr>
            <w:r w:rsidRPr="00F818BA">
              <w:t>2016. évi jogosult állatorvosi tevékenység végzésére történő kifizetések szerződés alapján:</w:t>
            </w:r>
          </w:p>
        </w:tc>
        <w:tc>
          <w:tcPr>
            <w:tcW w:w="2126" w:type="dxa"/>
            <w:vAlign w:val="center"/>
          </w:tcPr>
          <w:p w:rsidR="00475482" w:rsidRPr="00F818BA" w:rsidRDefault="00475482" w:rsidP="00475482">
            <w:pPr>
              <w:jc w:val="right"/>
            </w:pPr>
            <w:r w:rsidRPr="00F818BA">
              <w:t>2,7 millió Ft</w:t>
            </w:r>
          </w:p>
        </w:tc>
      </w:tr>
      <w:tr w:rsidR="00475482" w:rsidRPr="00F818BA" w:rsidTr="00475482">
        <w:tc>
          <w:tcPr>
            <w:tcW w:w="6946" w:type="dxa"/>
          </w:tcPr>
          <w:p w:rsidR="00475482" w:rsidRPr="00F818BA" w:rsidRDefault="00475482" w:rsidP="00475482">
            <w:pPr>
              <w:jc w:val="left"/>
              <w:rPr>
                <w:u w:val="single"/>
              </w:rPr>
            </w:pPr>
            <w:r w:rsidRPr="00F818BA">
              <w:t>2016. évi megyei labor-rezsi kiadások megtérítése:</w:t>
            </w:r>
          </w:p>
        </w:tc>
        <w:tc>
          <w:tcPr>
            <w:tcW w:w="2126" w:type="dxa"/>
            <w:vAlign w:val="center"/>
          </w:tcPr>
          <w:p w:rsidR="00475482" w:rsidRPr="00F818BA" w:rsidRDefault="00475482" w:rsidP="00475482">
            <w:pPr>
              <w:jc w:val="right"/>
              <w:rPr>
                <w:u w:val="single"/>
              </w:rPr>
            </w:pPr>
            <w:r w:rsidRPr="00F818BA">
              <w:t>2,8 millió Ft</w:t>
            </w:r>
          </w:p>
        </w:tc>
      </w:tr>
      <w:tr w:rsidR="00475482" w:rsidRPr="00F818BA" w:rsidTr="00475482">
        <w:tc>
          <w:tcPr>
            <w:tcW w:w="6946" w:type="dxa"/>
          </w:tcPr>
          <w:p w:rsidR="00475482" w:rsidRPr="00F818BA" w:rsidRDefault="00475482" w:rsidP="00475482">
            <w:pPr>
              <w:jc w:val="left"/>
              <w:rPr>
                <w:u w:val="single"/>
              </w:rPr>
            </w:pPr>
            <w:r w:rsidRPr="00F818BA">
              <w:t>Állami halőr szolgálat maradványa:</w:t>
            </w:r>
          </w:p>
        </w:tc>
        <w:tc>
          <w:tcPr>
            <w:tcW w:w="2126" w:type="dxa"/>
            <w:vAlign w:val="center"/>
          </w:tcPr>
          <w:p w:rsidR="00475482" w:rsidRPr="00F818BA" w:rsidRDefault="00475482" w:rsidP="00475482">
            <w:pPr>
              <w:jc w:val="right"/>
              <w:rPr>
                <w:u w:val="single"/>
              </w:rPr>
            </w:pPr>
            <w:r w:rsidRPr="00F818BA">
              <w:t>39,2 millió Ft</w:t>
            </w:r>
          </w:p>
        </w:tc>
      </w:tr>
      <w:tr w:rsidR="00475482" w:rsidRPr="00F818BA" w:rsidTr="00475482">
        <w:tc>
          <w:tcPr>
            <w:tcW w:w="6946" w:type="dxa"/>
          </w:tcPr>
          <w:p w:rsidR="00475482" w:rsidRPr="00F818BA" w:rsidRDefault="00475482" w:rsidP="00475482">
            <w:pPr>
              <w:jc w:val="left"/>
              <w:rPr>
                <w:u w:val="single"/>
              </w:rPr>
            </w:pPr>
            <w:r w:rsidRPr="00F818BA">
              <w:t>Turista állami horgászjegy és fogási napló bevétel áthúzódó felhasználása:</w:t>
            </w:r>
          </w:p>
        </w:tc>
        <w:tc>
          <w:tcPr>
            <w:tcW w:w="2126" w:type="dxa"/>
            <w:vAlign w:val="center"/>
          </w:tcPr>
          <w:p w:rsidR="00475482" w:rsidRPr="00F818BA" w:rsidRDefault="00475482" w:rsidP="00475482">
            <w:pPr>
              <w:jc w:val="right"/>
              <w:rPr>
                <w:u w:val="single"/>
              </w:rPr>
            </w:pPr>
            <w:r w:rsidRPr="00F818BA">
              <w:t>1,6 millió Ft</w:t>
            </w:r>
          </w:p>
        </w:tc>
      </w:tr>
      <w:tr w:rsidR="00475482" w:rsidRPr="00F818BA" w:rsidTr="00475482">
        <w:tc>
          <w:tcPr>
            <w:tcW w:w="6946" w:type="dxa"/>
            <w:tcBorders>
              <w:bottom w:val="single" w:sz="4" w:space="0" w:color="auto"/>
            </w:tcBorders>
          </w:tcPr>
          <w:p w:rsidR="00475482" w:rsidRPr="00F818BA" w:rsidRDefault="00475482" w:rsidP="00475482">
            <w:pPr>
              <w:jc w:val="left"/>
            </w:pPr>
            <w:r w:rsidRPr="00F818BA">
              <w:t>KÖFOP-1.0.0-VEKOP-15-2016-00023 (VIZEK):</w:t>
            </w:r>
          </w:p>
        </w:tc>
        <w:tc>
          <w:tcPr>
            <w:tcW w:w="2126" w:type="dxa"/>
            <w:tcBorders>
              <w:bottom w:val="single" w:sz="4" w:space="0" w:color="auto"/>
            </w:tcBorders>
            <w:vAlign w:val="center"/>
          </w:tcPr>
          <w:p w:rsidR="00475482" w:rsidRPr="00F818BA" w:rsidRDefault="00475482" w:rsidP="00475482">
            <w:pPr>
              <w:jc w:val="right"/>
            </w:pPr>
            <w:r w:rsidRPr="00F818BA">
              <w:t>3,3 millió Ft</w:t>
            </w:r>
          </w:p>
        </w:tc>
      </w:tr>
      <w:tr w:rsidR="00475482" w:rsidRPr="00F818BA" w:rsidTr="00475482">
        <w:tc>
          <w:tcPr>
            <w:tcW w:w="6946" w:type="dxa"/>
            <w:tcBorders>
              <w:bottom w:val="single" w:sz="4" w:space="0" w:color="auto"/>
            </w:tcBorders>
          </w:tcPr>
          <w:p w:rsidR="00475482" w:rsidRPr="00F818BA" w:rsidRDefault="00475482" w:rsidP="00475482">
            <w:pPr>
              <w:jc w:val="left"/>
            </w:pPr>
            <w:r w:rsidRPr="00F818BA">
              <w:t>KÖFOP-1.0.0-VEKOP-15-2016-00016 (INTEL):</w:t>
            </w:r>
          </w:p>
        </w:tc>
        <w:tc>
          <w:tcPr>
            <w:tcW w:w="2126" w:type="dxa"/>
            <w:tcBorders>
              <w:bottom w:val="single" w:sz="4" w:space="0" w:color="auto"/>
            </w:tcBorders>
            <w:vAlign w:val="center"/>
          </w:tcPr>
          <w:p w:rsidR="00475482" w:rsidRPr="00F818BA" w:rsidRDefault="00475482" w:rsidP="00475482">
            <w:pPr>
              <w:jc w:val="right"/>
            </w:pPr>
            <w:r w:rsidRPr="00F818BA">
              <w:t>1.725,3 millió Ft</w:t>
            </w:r>
          </w:p>
        </w:tc>
      </w:tr>
      <w:tr w:rsidR="00475482" w:rsidRPr="00F818BA" w:rsidTr="00475482">
        <w:tc>
          <w:tcPr>
            <w:tcW w:w="6946" w:type="dxa"/>
            <w:tcBorders>
              <w:bottom w:val="single" w:sz="4" w:space="0" w:color="auto"/>
            </w:tcBorders>
          </w:tcPr>
          <w:p w:rsidR="00475482" w:rsidRPr="00F818BA" w:rsidRDefault="00475482" w:rsidP="00475482">
            <w:pPr>
              <w:jc w:val="left"/>
            </w:pPr>
            <w:r w:rsidRPr="00F818BA">
              <w:t>2016-ban megrendelt, visszaigazolt kiadásokra, 2016. évi szerződésekre, ill. felügyeleti díjbevételből 2017-ben felhasznált rész:</w:t>
            </w:r>
          </w:p>
        </w:tc>
        <w:tc>
          <w:tcPr>
            <w:tcW w:w="2126" w:type="dxa"/>
            <w:tcBorders>
              <w:bottom w:val="single" w:sz="4" w:space="0" w:color="auto"/>
            </w:tcBorders>
            <w:vAlign w:val="center"/>
          </w:tcPr>
          <w:p w:rsidR="00475482" w:rsidRPr="00F818BA" w:rsidRDefault="00475482" w:rsidP="00475482">
            <w:pPr>
              <w:jc w:val="right"/>
            </w:pPr>
            <w:r w:rsidRPr="00F818BA">
              <w:t>175,2 millió Ft</w:t>
            </w:r>
          </w:p>
        </w:tc>
      </w:tr>
      <w:tr w:rsidR="00475482" w:rsidRPr="001356F7" w:rsidTr="00475482">
        <w:tc>
          <w:tcPr>
            <w:tcW w:w="6946" w:type="dxa"/>
            <w:tcBorders>
              <w:top w:val="single" w:sz="4" w:space="0" w:color="auto"/>
              <w:bottom w:val="nil"/>
              <w:right w:val="nil"/>
            </w:tcBorders>
          </w:tcPr>
          <w:p w:rsidR="00475482" w:rsidRPr="00F818BA" w:rsidRDefault="00475482" w:rsidP="00475482">
            <w:pPr>
              <w:jc w:val="left"/>
              <w:rPr>
                <w:b/>
              </w:rPr>
            </w:pPr>
            <w:r w:rsidRPr="00F818BA">
              <w:rPr>
                <w:b/>
              </w:rPr>
              <w:t>Mindösszesen:</w:t>
            </w:r>
          </w:p>
        </w:tc>
        <w:tc>
          <w:tcPr>
            <w:tcW w:w="2126" w:type="dxa"/>
            <w:tcBorders>
              <w:top w:val="single" w:sz="4" w:space="0" w:color="auto"/>
              <w:left w:val="nil"/>
              <w:bottom w:val="nil"/>
            </w:tcBorders>
            <w:vAlign w:val="center"/>
          </w:tcPr>
          <w:p w:rsidR="00475482" w:rsidRPr="001356F7" w:rsidRDefault="00475482" w:rsidP="00475482">
            <w:pPr>
              <w:ind w:left="-249"/>
              <w:jc w:val="right"/>
              <w:rPr>
                <w:b/>
              </w:rPr>
            </w:pPr>
            <w:r w:rsidRPr="00F818BA">
              <w:rPr>
                <w:b/>
              </w:rPr>
              <w:t>2.160,2 millió Ft</w:t>
            </w:r>
          </w:p>
        </w:tc>
      </w:tr>
    </w:tbl>
    <w:p w:rsidR="00475482" w:rsidRDefault="00475482" w:rsidP="00475482"/>
    <w:p w:rsidR="00475482" w:rsidRPr="00537A1B" w:rsidRDefault="00475482" w:rsidP="00475482"/>
    <w:p w:rsidR="00475482" w:rsidRPr="00D93198" w:rsidRDefault="00475482" w:rsidP="00475482">
      <w:pPr>
        <w:rPr>
          <w:b/>
          <w:u w:val="single"/>
        </w:rPr>
      </w:pPr>
      <w:r w:rsidRPr="00D93198">
        <w:rPr>
          <w:b/>
          <w:u w:val="single"/>
        </w:rPr>
        <w:t>A 2017. évi előirányzat-maradványok kialakulása, összetétele, keletkezésének okai</w:t>
      </w:r>
    </w:p>
    <w:p w:rsidR="00475482" w:rsidRPr="00537A1B" w:rsidRDefault="00475482" w:rsidP="00475482"/>
    <w:p w:rsidR="00475482" w:rsidRDefault="00475482" w:rsidP="00475482">
      <w:pPr>
        <w:rPr>
          <w:b/>
        </w:rPr>
      </w:pPr>
      <w:r>
        <w:rPr>
          <w:b/>
        </w:rPr>
        <w:t>A 2017. évi maradvány: 2</w:t>
      </w:r>
      <w:r w:rsidRPr="00BE6058">
        <w:rPr>
          <w:b/>
        </w:rPr>
        <w:t>.</w:t>
      </w:r>
      <w:r>
        <w:rPr>
          <w:b/>
        </w:rPr>
        <w:t>071</w:t>
      </w:r>
      <w:r w:rsidRPr="00BE6058">
        <w:rPr>
          <w:b/>
        </w:rPr>
        <w:t>.</w:t>
      </w:r>
      <w:r>
        <w:rPr>
          <w:b/>
        </w:rPr>
        <w:t>752</w:t>
      </w:r>
      <w:r w:rsidRPr="00BE6058">
        <w:rPr>
          <w:b/>
        </w:rPr>
        <w:t xml:space="preserve"> ezer Ft.</w:t>
      </w:r>
    </w:p>
    <w:p w:rsidR="00475482" w:rsidRDefault="00475482" w:rsidP="00475482"/>
    <w:p w:rsidR="00475482" w:rsidRPr="00C54C91" w:rsidRDefault="00475482" w:rsidP="00475482">
      <w:pPr>
        <w:rPr>
          <w:b/>
        </w:rPr>
      </w:pPr>
      <w:r w:rsidRPr="00C54C91">
        <w:rPr>
          <w:b/>
        </w:rPr>
        <w:t xml:space="preserve">A maradvány kialakulásának okai: </w:t>
      </w:r>
    </w:p>
    <w:p w:rsidR="00475482" w:rsidRPr="00427350" w:rsidRDefault="00475482" w:rsidP="00475482">
      <w:pPr>
        <w:pStyle w:val="Listaszerbekezds"/>
        <w:numPr>
          <w:ilvl w:val="0"/>
          <w:numId w:val="1"/>
        </w:numPr>
        <w:rPr>
          <w:sz w:val="24"/>
        </w:rPr>
      </w:pPr>
      <w:r w:rsidRPr="00427350">
        <w:rPr>
          <w:sz w:val="24"/>
        </w:rPr>
        <w:t>KÖFOP-1.0.0-VEKOP-15-2016-00023 számú „Mezőgazdasági Vízhasználat Információs és Ellenőrzési Keretrendszer (VIZEK)</w:t>
      </w:r>
      <w:r>
        <w:rPr>
          <w:sz w:val="24"/>
        </w:rPr>
        <w:t xml:space="preserve"> </w:t>
      </w:r>
      <w:r w:rsidRPr="00427350">
        <w:rPr>
          <w:sz w:val="24"/>
        </w:rPr>
        <w:t>című projekt</w:t>
      </w:r>
      <w:r>
        <w:rPr>
          <w:sz w:val="24"/>
        </w:rPr>
        <w:t xml:space="preserve"> maradványa.</w:t>
      </w:r>
    </w:p>
    <w:p w:rsidR="00475482" w:rsidRPr="00427350" w:rsidRDefault="00475482" w:rsidP="00475482">
      <w:pPr>
        <w:pStyle w:val="Listaszerbekezds"/>
        <w:numPr>
          <w:ilvl w:val="0"/>
          <w:numId w:val="1"/>
        </w:numPr>
        <w:rPr>
          <w:sz w:val="24"/>
        </w:rPr>
      </w:pPr>
      <w:r w:rsidRPr="00427350">
        <w:rPr>
          <w:sz w:val="24"/>
        </w:rPr>
        <w:t>Az uniós ellenőrzési, vizsgálati és végrehajtási rendszer MAHOP-3-2.1.1-2016-2017-00001 azonosító számú projekt „Halgazdálkodási Tevékenységek Ellenőrzését Támogató Kiemelt Projekt” maradványa.</w:t>
      </w:r>
    </w:p>
    <w:p w:rsidR="00475482" w:rsidRPr="00427350" w:rsidRDefault="00475482" w:rsidP="00475482">
      <w:pPr>
        <w:pStyle w:val="Listaszerbekezds"/>
        <w:numPr>
          <w:ilvl w:val="0"/>
          <w:numId w:val="1"/>
        </w:numPr>
        <w:rPr>
          <w:sz w:val="24"/>
        </w:rPr>
      </w:pPr>
      <w:r w:rsidRPr="00427350">
        <w:rPr>
          <w:sz w:val="24"/>
        </w:rPr>
        <w:t xml:space="preserve">A 2008. évi XLVI törvény alapján a NÉBIH jogosult élelmiszer felügyeleti díjbevétel beszedésére, amely a Miniszterelnökséggel megosztandó bevétel. A jogszabály rendelkezik a beszedett bevétel felhasználásáról: a felügyeleti díj 10%-át fejlesztésre és a feladattal kapcsolatos működésre kell fordítani. </w:t>
      </w:r>
    </w:p>
    <w:p w:rsidR="00475482" w:rsidRDefault="00475482" w:rsidP="00475482">
      <w:pPr>
        <w:pStyle w:val="Listaszerbekezds"/>
        <w:numPr>
          <w:ilvl w:val="0"/>
          <w:numId w:val="1"/>
        </w:numPr>
        <w:rPr>
          <w:sz w:val="24"/>
        </w:rPr>
      </w:pPr>
      <w:r w:rsidRPr="00427350">
        <w:rPr>
          <w:sz w:val="24"/>
        </w:rPr>
        <w:t xml:space="preserve">1685/2017. </w:t>
      </w:r>
      <w:proofErr w:type="spellStart"/>
      <w:r w:rsidRPr="00427350">
        <w:rPr>
          <w:sz w:val="24"/>
        </w:rPr>
        <w:t>Korm.határozat</w:t>
      </w:r>
      <w:proofErr w:type="spellEnd"/>
      <w:r w:rsidRPr="00427350">
        <w:rPr>
          <w:sz w:val="24"/>
        </w:rPr>
        <w:t xml:space="preserve"> alapján Nemzeti Borkincstár Program</w:t>
      </w:r>
      <w:r>
        <w:rPr>
          <w:sz w:val="24"/>
        </w:rPr>
        <w:t xml:space="preserve"> keretében az állami tulajdonban lévő muzeális borok állagmegóvásával kapcsolatos feladatokra</w:t>
      </w:r>
      <w:r w:rsidRPr="00427350">
        <w:rPr>
          <w:sz w:val="24"/>
        </w:rPr>
        <w:t xml:space="preserve"> kapott támogatás </w:t>
      </w:r>
      <w:r>
        <w:rPr>
          <w:sz w:val="24"/>
        </w:rPr>
        <w:t>maradványa.</w:t>
      </w:r>
    </w:p>
    <w:p w:rsidR="00475482" w:rsidRDefault="00475482" w:rsidP="00475482">
      <w:pPr>
        <w:pStyle w:val="Listaszerbekezds"/>
        <w:numPr>
          <w:ilvl w:val="0"/>
          <w:numId w:val="1"/>
        </w:numPr>
        <w:rPr>
          <w:sz w:val="24"/>
        </w:rPr>
      </w:pPr>
      <w:r w:rsidRPr="0029037E">
        <w:rPr>
          <w:sz w:val="24"/>
          <w:lang w:eastAsia="hu-HU"/>
        </w:rPr>
        <w:t xml:space="preserve">A Kormány 1627/2017. (IX. 11.) Korm. határozata a </w:t>
      </w:r>
      <w:proofErr w:type="spellStart"/>
      <w:r w:rsidRPr="0029037E">
        <w:rPr>
          <w:sz w:val="24"/>
          <w:lang w:eastAsia="hu-HU"/>
        </w:rPr>
        <w:t>bioüzemanyagok</w:t>
      </w:r>
      <w:proofErr w:type="spellEnd"/>
      <w:r w:rsidRPr="0029037E">
        <w:rPr>
          <w:sz w:val="24"/>
          <w:lang w:eastAsia="hu-HU"/>
        </w:rPr>
        <w:t xml:space="preserve"> és folyékony </w:t>
      </w:r>
      <w:proofErr w:type="spellStart"/>
      <w:r w:rsidRPr="0029037E">
        <w:rPr>
          <w:sz w:val="24"/>
          <w:lang w:eastAsia="hu-HU"/>
        </w:rPr>
        <w:t>bio-energiahordozók</w:t>
      </w:r>
      <w:proofErr w:type="spellEnd"/>
      <w:r w:rsidRPr="0029037E">
        <w:rPr>
          <w:sz w:val="24"/>
          <w:lang w:eastAsia="hu-HU"/>
        </w:rPr>
        <w:t xml:space="preserve"> nyomon követhetőségi nyilvántartásának (BIONYOM) létrehozásához és működtetéséhez szü</w:t>
      </w:r>
      <w:r>
        <w:rPr>
          <w:sz w:val="24"/>
          <w:lang w:eastAsia="hu-HU"/>
        </w:rPr>
        <w:t>kséges feltételek biztosítására kapott támogatás maradványa.</w:t>
      </w:r>
    </w:p>
    <w:p w:rsidR="00475482" w:rsidRPr="0029037E" w:rsidRDefault="00475482" w:rsidP="00475482">
      <w:pPr>
        <w:pStyle w:val="Listaszerbekezds"/>
        <w:numPr>
          <w:ilvl w:val="0"/>
          <w:numId w:val="1"/>
        </w:numPr>
        <w:rPr>
          <w:sz w:val="24"/>
        </w:rPr>
      </w:pPr>
      <w:r w:rsidRPr="00E64365">
        <w:rPr>
          <w:sz w:val="24"/>
          <w:lang w:eastAsia="hu-HU"/>
        </w:rPr>
        <w:lastRenderedPageBreak/>
        <w:t xml:space="preserve">1519/2017. (VIII. 14.) </w:t>
      </w:r>
      <w:r>
        <w:rPr>
          <w:sz w:val="24"/>
          <w:lang w:eastAsia="hu-HU"/>
        </w:rPr>
        <w:t xml:space="preserve">Korm. </w:t>
      </w:r>
      <w:r w:rsidRPr="00E64365">
        <w:rPr>
          <w:sz w:val="24"/>
          <w:lang w:eastAsia="hu-HU"/>
        </w:rPr>
        <w:t>határozat</w:t>
      </w:r>
      <w:r w:rsidRPr="0029037E">
        <w:rPr>
          <w:sz w:val="24"/>
          <w:lang w:eastAsia="hu-HU"/>
        </w:rPr>
        <w:t xml:space="preserve"> az </w:t>
      </w:r>
      <w:bookmarkStart w:id="0" w:name="OLE_LINK1"/>
      <w:r w:rsidRPr="0029037E">
        <w:rPr>
          <w:sz w:val="24"/>
          <w:lang w:eastAsia="hu-HU"/>
        </w:rPr>
        <w:t>élelmiszerek minőségének emelését, a vásárlói tudatosság fejlesztésé</w:t>
      </w:r>
      <w:bookmarkEnd w:id="0"/>
      <w:r w:rsidRPr="0029037E">
        <w:rPr>
          <w:sz w:val="24"/>
          <w:lang w:eastAsia="hu-HU"/>
        </w:rPr>
        <w:t xml:space="preserve">t, valamint a hatósági tevékenység hatékonyságának növelését szolgáló intézkedésekről </w:t>
      </w:r>
      <w:r>
        <w:rPr>
          <w:sz w:val="24"/>
          <w:lang w:eastAsia="hu-HU"/>
        </w:rPr>
        <w:t>alapján kapott támogatás maradványa.</w:t>
      </w:r>
    </w:p>
    <w:p w:rsidR="00475482" w:rsidRPr="00537A1B" w:rsidRDefault="00475482" w:rsidP="00475482">
      <w:pPr>
        <w:pStyle w:val="Listaszerbekezds"/>
        <w:numPr>
          <w:ilvl w:val="0"/>
          <w:numId w:val="1"/>
        </w:numPr>
        <w:rPr>
          <w:sz w:val="24"/>
        </w:rPr>
      </w:pPr>
      <w:r w:rsidRPr="00427350">
        <w:rPr>
          <w:sz w:val="24"/>
        </w:rPr>
        <w:t>A 2013. évi CII</w:t>
      </w:r>
      <w:r>
        <w:rPr>
          <w:sz w:val="24"/>
        </w:rPr>
        <w:t>. törvény alapján a fogási napló és fogási tanúsítvány, valamint a turista állami horgászjegy díja a törvény által meghatározott kiadásokra fordítható.</w:t>
      </w:r>
    </w:p>
    <w:p w:rsidR="00475482" w:rsidRPr="00916033" w:rsidRDefault="00475482" w:rsidP="00475482">
      <w:pPr>
        <w:pStyle w:val="Listaszerbekezds"/>
        <w:numPr>
          <w:ilvl w:val="0"/>
          <w:numId w:val="1"/>
        </w:numPr>
        <w:rPr>
          <w:sz w:val="24"/>
        </w:rPr>
      </w:pPr>
      <w:r w:rsidRPr="00537A1B">
        <w:rPr>
          <w:sz w:val="24"/>
        </w:rPr>
        <w:t>A megyei labor rezsi kiadások megtérítése tárgyában kötött megállapodások 201</w:t>
      </w:r>
      <w:r>
        <w:rPr>
          <w:sz w:val="24"/>
        </w:rPr>
        <w:t>7</w:t>
      </w:r>
      <w:r w:rsidRPr="00537A1B">
        <w:rPr>
          <w:sz w:val="24"/>
        </w:rPr>
        <w:t>. év</w:t>
      </w:r>
      <w:r>
        <w:rPr>
          <w:sz w:val="24"/>
        </w:rPr>
        <w:t>re vonatkozó továbbszámlázásai 2017. év végén, 2018. év elején történtek meg</w:t>
      </w:r>
      <w:r w:rsidRPr="00537A1B">
        <w:rPr>
          <w:sz w:val="24"/>
        </w:rPr>
        <w:t>,</w:t>
      </w:r>
      <w:r>
        <w:rPr>
          <w:sz w:val="24"/>
        </w:rPr>
        <w:t xml:space="preserve"> így a kifizetés áthúzódott 2018</w:t>
      </w:r>
      <w:r w:rsidRPr="00537A1B">
        <w:rPr>
          <w:sz w:val="24"/>
        </w:rPr>
        <w:t>-r</w:t>
      </w:r>
      <w:r>
        <w:rPr>
          <w:sz w:val="24"/>
        </w:rPr>
        <w:t>a</w:t>
      </w:r>
      <w:r w:rsidRPr="00537A1B">
        <w:rPr>
          <w:sz w:val="24"/>
        </w:rPr>
        <w:t>.</w:t>
      </w:r>
    </w:p>
    <w:p w:rsidR="00475482" w:rsidRDefault="00475482" w:rsidP="00475482">
      <w:pPr>
        <w:pStyle w:val="Listaszerbekezds"/>
        <w:numPr>
          <w:ilvl w:val="0"/>
          <w:numId w:val="1"/>
        </w:numPr>
        <w:rPr>
          <w:sz w:val="24"/>
        </w:rPr>
      </w:pPr>
      <w:r>
        <w:rPr>
          <w:sz w:val="24"/>
        </w:rPr>
        <w:t>A sertés nyilvántartási rendszer fejlesztésére, az Országos Erdőállomány Adattári adatok fejlesztésére 2017. évben nyújtott források felhasználásának pénzügyi rendezése áthúzódik 2018. évre.</w:t>
      </w:r>
    </w:p>
    <w:p w:rsidR="00475482" w:rsidRPr="00357BCF" w:rsidRDefault="00475482" w:rsidP="00475482">
      <w:pPr>
        <w:pStyle w:val="Listaszerbekezds"/>
        <w:numPr>
          <w:ilvl w:val="0"/>
          <w:numId w:val="1"/>
        </w:numPr>
        <w:rPr>
          <w:sz w:val="24"/>
        </w:rPr>
      </w:pPr>
      <w:r>
        <w:rPr>
          <w:sz w:val="24"/>
        </w:rPr>
        <w:t xml:space="preserve">Több pályázat: EU Menü, FIRELIFE, EAVI2020, WASTELIFE, DEMETER, DIABOLO, </w:t>
      </w:r>
      <w:proofErr w:type="spellStart"/>
      <w:r>
        <w:rPr>
          <w:sz w:val="24"/>
        </w:rPr>
        <w:t>SafeConsum</w:t>
      </w:r>
      <w:proofErr w:type="spellEnd"/>
      <w:r>
        <w:rPr>
          <w:sz w:val="24"/>
        </w:rPr>
        <w:t>, Versenyképességi és Kiválósági Együttműködések pályázat bevételének felhasználása áthúzódik a további évekre.</w:t>
      </w:r>
    </w:p>
    <w:p w:rsidR="00475482" w:rsidRDefault="00475482" w:rsidP="00475482">
      <w:pPr>
        <w:pStyle w:val="Listaszerbekezds"/>
        <w:numPr>
          <w:ilvl w:val="0"/>
          <w:numId w:val="1"/>
        </w:numPr>
        <w:rPr>
          <w:sz w:val="24"/>
        </w:rPr>
      </w:pPr>
      <w:r>
        <w:rPr>
          <w:sz w:val="24"/>
        </w:rPr>
        <w:t>A jogosult állatorvosi tevékenység elvégzéséről szóló szerződések év végi teljesítéseinek pénzügyi rendezése áthúzódott 2018. évre.</w:t>
      </w:r>
    </w:p>
    <w:p w:rsidR="00475482" w:rsidRDefault="00475482" w:rsidP="00475482">
      <w:pPr>
        <w:pStyle w:val="Listaszerbekezds"/>
        <w:numPr>
          <w:ilvl w:val="0"/>
          <w:numId w:val="1"/>
        </w:numPr>
        <w:rPr>
          <w:sz w:val="24"/>
        </w:rPr>
      </w:pPr>
      <w:r>
        <w:rPr>
          <w:sz w:val="24"/>
        </w:rPr>
        <w:t>Személyi juttatás jogcímen több 2017.évi tétel kifizetése áthúzódott 2018. évre: megbízási díjak, végkielégítés, tiszteletdíjak, szabadidő túlmunka megváltás, jubileumi jutalom, szociális juttatások.</w:t>
      </w:r>
    </w:p>
    <w:p w:rsidR="00475482" w:rsidRDefault="00475482" w:rsidP="00475482">
      <w:pPr>
        <w:pStyle w:val="Listaszerbekezds"/>
        <w:numPr>
          <w:ilvl w:val="0"/>
          <w:numId w:val="1"/>
        </w:numPr>
        <w:rPr>
          <w:sz w:val="24"/>
        </w:rPr>
      </w:pPr>
      <w:r>
        <w:rPr>
          <w:sz w:val="24"/>
        </w:rPr>
        <w:t>2017. IV. negyedévi megtakarítás üres álláshelyek miatt, amelynek visszafizetése 2018. évben történik meg.</w:t>
      </w:r>
    </w:p>
    <w:p w:rsidR="00475482" w:rsidRDefault="00475482" w:rsidP="00475482">
      <w:pPr>
        <w:pStyle w:val="Listaszerbekezds"/>
        <w:numPr>
          <w:ilvl w:val="0"/>
          <w:numId w:val="1"/>
        </w:numPr>
        <w:rPr>
          <w:sz w:val="24"/>
        </w:rPr>
      </w:pPr>
      <w:r>
        <w:rPr>
          <w:sz w:val="24"/>
        </w:rPr>
        <w:t>2017. év végén lakáskölcsön folyósításáról szóló döntések és megállapodások készültek, amelyek 2018. évben teljesülnek.</w:t>
      </w:r>
    </w:p>
    <w:p w:rsidR="00475482" w:rsidRPr="00D856DA" w:rsidRDefault="00475482" w:rsidP="00475482">
      <w:pPr>
        <w:pStyle w:val="Listaszerbekezds"/>
        <w:numPr>
          <w:ilvl w:val="0"/>
          <w:numId w:val="1"/>
        </w:numPr>
        <w:rPr>
          <w:sz w:val="24"/>
        </w:rPr>
      </w:pPr>
      <w:r>
        <w:rPr>
          <w:sz w:val="24"/>
        </w:rPr>
        <w:t>A 2017. évi szerződések év végi teljesítéseinek pénzügyi rendezése áthúzódott 2018. évre.</w:t>
      </w:r>
    </w:p>
    <w:p w:rsidR="00475482" w:rsidRPr="00537A1B" w:rsidRDefault="00475482" w:rsidP="00475482">
      <w:pPr>
        <w:pStyle w:val="Listaszerbekezds"/>
        <w:numPr>
          <w:ilvl w:val="0"/>
          <w:numId w:val="1"/>
        </w:numPr>
        <w:rPr>
          <w:sz w:val="24"/>
        </w:rPr>
      </w:pPr>
      <w:r w:rsidRPr="00537A1B">
        <w:rPr>
          <w:sz w:val="24"/>
        </w:rPr>
        <w:t>Az év végén megrendelt és visszaigazolt beszerzés</w:t>
      </w:r>
      <w:r>
        <w:rPr>
          <w:sz w:val="24"/>
        </w:rPr>
        <w:t>ek</w:t>
      </w:r>
      <w:r w:rsidRPr="00537A1B">
        <w:rPr>
          <w:sz w:val="24"/>
        </w:rPr>
        <w:t xml:space="preserve"> teljesítése 201</w:t>
      </w:r>
      <w:r>
        <w:rPr>
          <w:sz w:val="24"/>
        </w:rPr>
        <w:t>8-be</w:t>
      </w:r>
      <w:r w:rsidRPr="00537A1B">
        <w:rPr>
          <w:sz w:val="24"/>
        </w:rPr>
        <w:t>n történt meg.</w:t>
      </w:r>
    </w:p>
    <w:p w:rsidR="00475482" w:rsidRPr="00537A1B" w:rsidRDefault="00475482" w:rsidP="00475482"/>
    <w:p w:rsidR="00475482" w:rsidRDefault="00475482" w:rsidP="00475482">
      <w:r w:rsidRPr="00537A1B">
        <w:t>A maradványt terhelő kötelezettségeket többféle szempont alapján lehet csoportosítani.</w:t>
      </w:r>
    </w:p>
    <w:p w:rsidR="00475482" w:rsidRPr="00537A1B" w:rsidRDefault="00475482" w:rsidP="00475482"/>
    <w:p w:rsidR="00475482" w:rsidRPr="00537A1B" w:rsidRDefault="00475482" w:rsidP="00475482">
      <w:proofErr w:type="gramStart"/>
      <w:r>
        <w:t>a</w:t>
      </w:r>
      <w:proofErr w:type="gramEnd"/>
      <w:r w:rsidRPr="00537A1B">
        <w:t>) kiemelt kiadási előirányzatok szerint:</w:t>
      </w:r>
    </w:p>
    <w:tbl>
      <w:tblPr>
        <w:tblW w:w="0" w:type="auto"/>
        <w:tblLook w:val="04A0"/>
      </w:tblPr>
      <w:tblGrid>
        <w:gridCol w:w="4606"/>
        <w:gridCol w:w="4606"/>
      </w:tblGrid>
      <w:tr w:rsidR="00475482" w:rsidRPr="00537A1B" w:rsidTr="00475482">
        <w:tc>
          <w:tcPr>
            <w:tcW w:w="4606" w:type="dxa"/>
          </w:tcPr>
          <w:p w:rsidR="00475482" w:rsidRPr="00537A1B" w:rsidRDefault="00475482" w:rsidP="00475482">
            <w:pPr>
              <w:jc w:val="left"/>
              <w:rPr>
                <w:u w:val="single"/>
              </w:rPr>
            </w:pPr>
            <w:r w:rsidRPr="00537A1B">
              <w:t>– személyi juttatás:</w:t>
            </w:r>
          </w:p>
        </w:tc>
        <w:tc>
          <w:tcPr>
            <w:tcW w:w="4606" w:type="dxa"/>
            <w:vAlign w:val="center"/>
          </w:tcPr>
          <w:p w:rsidR="00475482" w:rsidRPr="00537A1B" w:rsidRDefault="00475482" w:rsidP="00475482">
            <w:pPr>
              <w:jc w:val="right"/>
              <w:rPr>
                <w:u w:val="single"/>
              </w:rPr>
            </w:pPr>
            <w:r>
              <w:t>141,9</w:t>
            </w:r>
            <w:r w:rsidRPr="00537A1B">
              <w:t xml:space="preserve"> millió Ft</w:t>
            </w:r>
          </w:p>
        </w:tc>
      </w:tr>
      <w:tr w:rsidR="00475482" w:rsidRPr="00537A1B" w:rsidTr="00475482">
        <w:tc>
          <w:tcPr>
            <w:tcW w:w="4606" w:type="dxa"/>
          </w:tcPr>
          <w:p w:rsidR="00475482" w:rsidRPr="00537A1B" w:rsidRDefault="00475482" w:rsidP="00475482">
            <w:pPr>
              <w:jc w:val="left"/>
              <w:rPr>
                <w:u w:val="single"/>
              </w:rPr>
            </w:pPr>
            <w:r w:rsidRPr="00537A1B">
              <w:t>– munkaadókat terhelő járulék:</w:t>
            </w:r>
          </w:p>
        </w:tc>
        <w:tc>
          <w:tcPr>
            <w:tcW w:w="4606" w:type="dxa"/>
            <w:vAlign w:val="center"/>
          </w:tcPr>
          <w:p w:rsidR="00475482" w:rsidRPr="00537A1B" w:rsidRDefault="00475482" w:rsidP="00475482">
            <w:pPr>
              <w:jc w:val="right"/>
              <w:rPr>
                <w:u w:val="single"/>
              </w:rPr>
            </w:pPr>
            <w:r>
              <w:t>39,3</w:t>
            </w:r>
            <w:r w:rsidRPr="00537A1B">
              <w:t xml:space="preserve"> millió Ft</w:t>
            </w:r>
          </w:p>
        </w:tc>
      </w:tr>
      <w:tr w:rsidR="00475482" w:rsidRPr="00537A1B" w:rsidTr="00475482">
        <w:tc>
          <w:tcPr>
            <w:tcW w:w="4606" w:type="dxa"/>
          </w:tcPr>
          <w:p w:rsidR="00475482" w:rsidRPr="00537A1B" w:rsidRDefault="00475482" w:rsidP="00475482">
            <w:pPr>
              <w:jc w:val="left"/>
              <w:rPr>
                <w:u w:val="single"/>
              </w:rPr>
            </w:pPr>
            <w:r w:rsidRPr="00537A1B">
              <w:t>– dologi kiadások:</w:t>
            </w:r>
          </w:p>
        </w:tc>
        <w:tc>
          <w:tcPr>
            <w:tcW w:w="4606" w:type="dxa"/>
            <w:vAlign w:val="center"/>
          </w:tcPr>
          <w:p w:rsidR="00475482" w:rsidRPr="00537A1B" w:rsidRDefault="00475482" w:rsidP="00475482">
            <w:pPr>
              <w:jc w:val="right"/>
              <w:rPr>
                <w:u w:val="single"/>
              </w:rPr>
            </w:pPr>
            <w:r>
              <w:t>880,7</w:t>
            </w:r>
            <w:r w:rsidRPr="00537A1B">
              <w:t xml:space="preserve"> millió Ft</w:t>
            </w:r>
          </w:p>
        </w:tc>
      </w:tr>
      <w:tr w:rsidR="00475482" w:rsidRPr="00537A1B" w:rsidTr="00475482">
        <w:tc>
          <w:tcPr>
            <w:tcW w:w="4606" w:type="dxa"/>
          </w:tcPr>
          <w:p w:rsidR="00475482" w:rsidRPr="00537A1B" w:rsidRDefault="00475482" w:rsidP="00475482">
            <w:pPr>
              <w:jc w:val="left"/>
              <w:rPr>
                <w:u w:val="single"/>
              </w:rPr>
            </w:pPr>
            <w:r w:rsidRPr="00537A1B">
              <w:t xml:space="preserve">– </w:t>
            </w:r>
            <w:r>
              <w:t xml:space="preserve">egyéb </w:t>
            </w:r>
            <w:r w:rsidRPr="00537A1B">
              <w:t xml:space="preserve">működési célú </w:t>
            </w:r>
            <w:r>
              <w:t>kiadás</w:t>
            </w:r>
            <w:r w:rsidRPr="00537A1B">
              <w:t>:</w:t>
            </w:r>
          </w:p>
        </w:tc>
        <w:tc>
          <w:tcPr>
            <w:tcW w:w="4606" w:type="dxa"/>
            <w:vAlign w:val="center"/>
          </w:tcPr>
          <w:p w:rsidR="00475482" w:rsidRPr="00537A1B" w:rsidRDefault="00475482" w:rsidP="00475482">
            <w:pPr>
              <w:jc w:val="right"/>
            </w:pPr>
            <w:r>
              <w:t>48,7</w:t>
            </w:r>
            <w:r w:rsidRPr="00537A1B">
              <w:t xml:space="preserve"> millió Ft</w:t>
            </w:r>
          </w:p>
        </w:tc>
      </w:tr>
      <w:tr w:rsidR="00475482" w:rsidRPr="00537A1B" w:rsidTr="00475482">
        <w:tc>
          <w:tcPr>
            <w:tcW w:w="4606" w:type="dxa"/>
          </w:tcPr>
          <w:p w:rsidR="00475482" w:rsidRPr="00537A1B" w:rsidRDefault="00475482" w:rsidP="00475482">
            <w:pPr>
              <w:jc w:val="left"/>
              <w:rPr>
                <w:u w:val="single"/>
              </w:rPr>
            </w:pPr>
            <w:r w:rsidRPr="00537A1B">
              <w:t>– intézményi beruházási kiadások:</w:t>
            </w:r>
          </w:p>
        </w:tc>
        <w:tc>
          <w:tcPr>
            <w:tcW w:w="4606" w:type="dxa"/>
            <w:vAlign w:val="center"/>
          </w:tcPr>
          <w:p w:rsidR="00475482" w:rsidRPr="00537A1B" w:rsidRDefault="00475482" w:rsidP="00475482">
            <w:pPr>
              <w:jc w:val="right"/>
              <w:rPr>
                <w:u w:val="single"/>
              </w:rPr>
            </w:pPr>
            <w:r>
              <w:t>879,5</w:t>
            </w:r>
            <w:r w:rsidRPr="00537A1B">
              <w:t xml:space="preserve"> millió Ft</w:t>
            </w:r>
          </w:p>
        </w:tc>
      </w:tr>
      <w:tr w:rsidR="00475482" w:rsidRPr="00537A1B" w:rsidTr="00475482">
        <w:tc>
          <w:tcPr>
            <w:tcW w:w="4606" w:type="dxa"/>
          </w:tcPr>
          <w:p w:rsidR="00475482" w:rsidRPr="00537A1B" w:rsidRDefault="00475482" w:rsidP="00475482">
            <w:pPr>
              <w:jc w:val="left"/>
              <w:rPr>
                <w:u w:val="single"/>
              </w:rPr>
            </w:pPr>
            <w:r w:rsidRPr="00537A1B">
              <w:t xml:space="preserve">– </w:t>
            </w:r>
            <w:r>
              <w:t>felújítások</w:t>
            </w:r>
            <w:r w:rsidRPr="00537A1B">
              <w:t>:</w:t>
            </w:r>
          </w:p>
        </w:tc>
        <w:tc>
          <w:tcPr>
            <w:tcW w:w="4606" w:type="dxa"/>
            <w:vAlign w:val="center"/>
          </w:tcPr>
          <w:p w:rsidR="00475482" w:rsidRPr="00537A1B" w:rsidRDefault="00475482" w:rsidP="00475482">
            <w:pPr>
              <w:jc w:val="right"/>
              <w:rPr>
                <w:u w:val="single"/>
              </w:rPr>
            </w:pPr>
            <w:r>
              <w:t>78,2</w:t>
            </w:r>
            <w:r w:rsidRPr="00537A1B">
              <w:t xml:space="preserve"> millió Ft</w:t>
            </w:r>
          </w:p>
        </w:tc>
      </w:tr>
      <w:tr w:rsidR="00475482" w:rsidRPr="00537A1B" w:rsidTr="00475482">
        <w:tc>
          <w:tcPr>
            <w:tcW w:w="4606" w:type="dxa"/>
          </w:tcPr>
          <w:p w:rsidR="00475482" w:rsidRPr="00537A1B" w:rsidRDefault="00475482" w:rsidP="00475482">
            <w:pPr>
              <w:jc w:val="left"/>
              <w:rPr>
                <w:u w:val="single"/>
              </w:rPr>
            </w:pPr>
            <w:r w:rsidRPr="00537A1B">
              <w:t xml:space="preserve">– </w:t>
            </w:r>
            <w:r>
              <w:t>egyéb felhalmozási</w:t>
            </w:r>
            <w:r w:rsidRPr="00537A1B">
              <w:t xml:space="preserve"> célú </w:t>
            </w:r>
            <w:r>
              <w:t>kiadás</w:t>
            </w:r>
            <w:r w:rsidRPr="00537A1B">
              <w:t>:</w:t>
            </w:r>
          </w:p>
        </w:tc>
        <w:tc>
          <w:tcPr>
            <w:tcW w:w="4606" w:type="dxa"/>
            <w:vAlign w:val="center"/>
          </w:tcPr>
          <w:p w:rsidR="00475482" w:rsidRPr="00537A1B" w:rsidRDefault="00475482" w:rsidP="00475482">
            <w:pPr>
              <w:jc w:val="right"/>
            </w:pPr>
            <w:r>
              <w:t>3,5</w:t>
            </w:r>
            <w:r w:rsidRPr="00537A1B">
              <w:t xml:space="preserve"> millió Ft</w:t>
            </w:r>
          </w:p>
        </w:tc>
      </w:tr>
    </w:tbl>
    <w:p w:rsidR="00475482" w:rsidRDefault="00475482" w:rsidP="00475482"/>
    <w:p w:rsidR="00475482" w:rsidRPr="00537A1B" w:rsidRDefault="00475482" w:rsidP="00475482">
      <w:r>
        <w:t>b</w:t>
      </w:r>
      <w:r w:rsidRPr="00537A1B">
        <w:t>) keletkezés éve szerint</w:t>
      </w:r>
    </w:p>
    <w:tbl>
      <w:tblPr>
        <w:tblW w:w="0" w:type="auto"/>
        <w:tblLook w:val="04A0"/>
      </w:tblPr>
      <w:tblGrid>
        <w:gridCol w:w="4606"/>
        <w:gridCol w:w="4606"/>
      </w:tblGrid>
      <w:tr w:rsidR="00475482" w:rsidRPr="00537A1B" w:rsidTr="00475482">
        <w:tc>
          <w:tcPr>
            <w:tcW w:w="4606" w:type="dxa"/>
          </w:tcPr>
          <w:p w:rsidR="00475482" w:rsidRPr="00537A1B" w:rsidRDefault="00475482" w:rsidP="00475482">
            <w:pPr>
              <w:jc w:val="left"/>
              <w:rPr>
                <w:u w:val="single"/>
              </w:rPr>
            </w:pPr>
            <w:r w:rsidRPr="00537A1B">
              <w:t>– előző évek maradványa:</w:t>
            </w:r>
          </w:p>
        </w:tc>
        <w:tc>
          <w:tcPr>
            <w:tcW w:w="4606" w:type="dxa"/>
            <w:vAlign w:val="center"/>
          </w:tcPr>
          <w:p w:rsidR="00475482" w:rsidRPr="00537A1B" w:rsidRDefault="00475482" w:rsidP="00475482">
            <w:pPr>
              <w:jc w:val="right"/>
            </w:pPr>
            <w:r>
              <w:t>54,9</w:t>
            </w:r>
            <w:r w:rsidRPr="00537A1B">
              <w:t xml:space="preserve"> millió Ft</w:t>
            </w:r>
          </w:p>
        </w:tc>
      </w:tr>
      <w:tr w:rsidR="00475482" w:rsidRPr="00537A1B" w:rsidTr="00475482">
        <w:tc>
          <w:tcPr>
            <w:tcW w:w="4606" w:type="dxa"/>
          </w:tcPr>
          <w:p w:rsidR="00475482" w:rsidRPr="00537A1B" w:rsidRDefault="00475482" w:rsidP="00475482">
            <w:pPr>
              <w:jc w:val="left"/>
              <w:rPr>
                <w:u w:val="single"/>
              </w:rPr>
            </w:pPr>
            <w:r w:rsidRPr="00537A1B">
              <w:t>– tárgyévben keletkezett maradvány:</w:t>
            </w:r>
          </w:p>
        </w:tc>
        <w:tc>
          <w:tcPr>
            <w:tcW w:w="4606" w:type="dxa"/>
            <w:vAlign w:val="center"/>
          </w:tcPr>
          <w:p w:rsidR="00475482" w:rsidRPr="00537A1B" w:rsidRDefault="00475482" w:rsidP="00475482">
            <w:pPr>
              <w:jc w:val="right"/>
            </w:pPr>
            <w:r>
              <w:t>2.016,9</w:t>
            </w:r>
            <w:r w:rsidRPr="00537A1B">
              <w:t xml:space="preserve"> millió Ft</w:t>
            </w:r>
          </w:p>
        </w:tc>
      </w:tr>
    </w:tbl>
    <w:p w:rsidR="00475482" w:rsidRPr="00537A1B" w:rsidRDefault="00475482" w:rsidP="00475482">
      <w:pPr>
        <w:jc w:val="right"/>
      </w:pPr>
    </w:p>
    <w:p w:rsidR="00475482" w:rsidRPr="00C54C91" w:rsidRDefault="00475482" w:rsidP="00475482">
      <w:pPr>
        <w:rPr>
          <w:b/>
        </w:rPr>
      </w:pPr>
      <w:r w:rsidRPr="00C54C91">
        <w:rPr>
          <w:b/>
        </w:rPr>
        <w:t>A maradványt terhelő kötelezettségek tételesen:</w:t>
      </w:r>
    </w:p>
    <w:tbl>
      <w:tblPr>
        <w:tblW w:w="9180" w:type="dxa"/>
        <w:tblLook w:val="04A0"/>
      </w:tblPr>
      <w:tblGrid>
        <w:gridCol w:w="7479"/>
        <w:gridCol w:w="1701"/>
      </w:tblGrid>
      <w:tr w:rsidR="00475482" w:rsidRPr="00537A1B" w:rsidTr="00475482">
        <w:tc>
          <w:tcPr>
            <w:tcW w:w="7479" w:type="dxa"/>
          </w:tcPr>
          <w:p w:rsidR="00475482" w:rsidRPr="00537A1B" w:rsidRDefault="00475482" w:rsidP="00475482">
            <w:pPr>
              <w:jc w:val="left"/>
              <w:rPr>
                <w:u w:val="single"/>
              </w:rPr>
            </w:pPr>
            <w:r w:rsidRPr="00537A1B">
              <w:t xml:space="preserve">– </w:t>
            </w:r>
            <w:r>
              <w:t xml:space="preserve">bérkompenzáció és </w:t>
            </w:r>
            <w:r w:rsidRPr="00537A1B">
              <w:t>PÉP IV. n. évre</w:t>
            </w:r>
            <w:r>
              <w:t xml:space="preserve"> kapott támogatásból 2017. év elején felhasznált összeg</w:t>
            </w:r>
            <w:r w:rsidRPr="00537A1B">
              <w:t>:</w:t>
            </w:r>
          </w:p>
        </w:tc>
        <w:tc>
          <w:tcPr>
            <w:tcW w:w="1701" w:type="dxa"/>
            <w:vAlign w:val="center"/>
          </w:tcPr>
          <w:p w:rsidR="00475482" w:rsidRPr="00537A1B" w:rsidRDefault="00475482" w:rsidP="00475482">
            <w:pPr>
              <w:jc w:val="right"/>
              <w:rPr>
                <w:u w:val="single"/>
              </w:rPr>
            </w:pPr>
            <w:r>
              <w:t>1,7</w:t>
            </w:r>
            <w:r w:rsidRPr="00537A1B">
              <w:t xml:space="preserve"> millió Ft</w:t>
            </w:r>
          </w:p>
        </w:tc>
      </w:tr>
      <w:tr w:rsidR="00475482" w:rsidRPr="00537A1B" w:rsidTr="00475482">
        <w:tc>
          <w:tcPr>
            <w:tcW w:w="7479" w:type="dxa"/>
          </w:tcPr>
          <w:p w:rsidR="00475482" w:rsidRPr="00537A1B" w:rsidRDefault="00475482" w:rsidP="00475482">
            <w:pPr>
              <w:jc w:val="left"/>
            </w:pPr>
            <w:r w:rsidRPr="00537A1B">
              <w:t>–</w:t>
            </w:r>
            <w:r>
              <w:t xml:space="preserve"> 2017.decemberi megbízási díjak:</w:t>
            </w:r>
          </w:p>
        </w:tc>
        <w:tc>
          <w:tcPr>
            <w:tcW w:w="1701" w:type="dxa"/>
            <w:vAlign w:val="bottom"/>
          </w:tcPr>
          <w:p w:rsidR="00475482" w:rsidRPr="00537A1B" w:rsidRDefault="00475482" w:rsidP="00475482">
            <w:pPr>
              <w:jc w:val="right"/>
            </w:pPr>
            <w:r>
              <w:t>0,4 millió Ft</w:t>
            </w:r>
          </w:p>
        </w:tc>
      </w:tr>
      <w:tr w:rsidR="00475482" w:rsidRPr="00537A1B" w:rsidTr="00475482">
        <w:tc>
          <w:tcPr>
            <w:tcW w:w="7479" w:type="dxa"/>
          </w:tcPr>
          <w:p w:rsidR="00475482" w:rsidRPr="00537A1B" w:rsidRDefault="00475482" w:rsidP="00475482">
            <w:pPr>
              <w:jc w:val="left"/>
            </w:pPr>
            <w:r w:rsidRPr="00537A1B">
              <w:t>–</w:t>
            </w:r>
            <w:r>
              <w:t xml:space="preserve"> 2017.IV.név. megtakarítás üres álláshelyek miatt</w:t>
            </w:r>
            <w:proofErr w:type="gramStart"/>
            <w:r>
              <w:t>,visszafizetés</w:t>
            </w:r>
            <w:proofErr w:type="gramEnd"/>
            <w:r>
              <w:t xml:space="preserve"> 2018-ban:</w:t>
            </w:r>
          </w:p>
        </w:tc>
        <w:tc>
          <w:tcPr>
            <w:tcW w:w="1701" w:type="dxa"/>
            <w:vAlign w:val="bottom"/>
          </w:tcPr>
          <w:p w:rsidR="00475482" w:rsidRPr="00537A1B" w:rsidRDefault="00475482" w:rsidP="00475482">
            <w:pPr>
              <w:jc w:val="right"/>
            </w:pPr>
            <w:r>
              <w:t>7,5 millió Ft</w:t>
            </w:r>
          </w:p>
        </w:tc>
      </w:tr>
      <w:tr w:rsidR="00475482" w:rsidRPr="00537A1B" w:rsidTr="00475482">
        <w:tc>
          <w:tcPr>
            <w:tcW w:w="7479" w:type="dxa"/>
          </w:tcPr>
          <w:p w:rsidR="00475482" w:rsidRPr="00537A1B" w:rsidRDefault="00475482" w:rsidP="00475482">
            <w:pPr>
              <w:jc w:val="left"/>
            </w:pPr>
            <w:r w:rsidRPr="00537A1B">
              <w:t>–</w:t>
            </w:r>
            <w:r>
              <w:t xml:space="preserve"> tiszteletdíjak, céljuttatás, ajándékutalvány, szociális juttatások:</w:t>
            </w:r>
          </w:p>
        </w:tc>
        <w:tc>
          <w:tcPr>
            <w:tcW w:w="1701" w:type="dxa"/>
            <w:vAlign w:val="bottom"/>
          </w:tcPr>
          <w:p w:rsidR="00475482" w:rsidRPr="00537A1B" w:rsidRDefault="00475482" w:rsidP="00475482">
            <w:pPr>
              <w:jc w:val="right"/>
            </w:pPr>
            <w:r>
              <w:t>14,5 millió Ft</w:t>
            </w:r>
          </w:p>
        </w:tc>
      </w:tr>
      <w:tr w:rsidR="00475482" w:rsidRPr="00537A1B" w:rsidTr="00475482">
        <w:tc>
          <w:tcPr>
            <w:tcW w:w="7479" w:type="dxa"/>
          </w:tcPr>
          <w:p w:rsidR="00475482" w:rsidRPr="00537A1B" w:rsidRDefault="00475482" w:rsidP="00475482">
            <w:pPr>
              <w:jc w:val="left"/>
            </w:pPr>
            <w:r w:rsidRPr="00537A1B">
              <w:t>–</w:t>
            </w:r>
            <w:r>
              <w:t xml:space="preserve"> 2017.évi túlmunka szabadidő megváltása:</w:t>
            </w:r>
          </w:p>
        </w:tc>
        <w:tc>
          <w:tcPr>
            <w:tcW w:w="1701" w:type="dxa"/>
            <w:vAlign w:val="bottom"/>
          </w:tcPr>
          <w:p w:rsidR="00475482" w:rsidRPr="00537A1B" w:rsidRDefault="00475482" w:rsidP="00475482">
            <w:pPr>
              <w:jc w:val="right"/>
            </w:pPr>
            <w:r>
              <w:t>4,4 millió Ft</w:t>
            </w:r>
          </w:p>
        </w:tc>
      </w:tr>
      <w:tr w:rsidR="00475482" w:rsidRPr="00537A1B" w:rsidTr="00475482">
        <w:tc>
          <w:tcPr>
            <w:tcW w:w="7479" w:type="dxa"/>
          </w:tcPr>
          <w:p w:rsidR="00475482" w:rsidRPr="00537A1B" w:rsidRDefault="00475482" w:rsidP="00475482">
            <w:pPr>
              <w:jc w:val="left"/>
            </w:pPr>
            <w:r w:rsidRPr="00537A1B">
              <w:lastRenderedPageBreak/>
              <w:t>–</w:t>
            </w:r>
            <w:r>
              <w:t xml:space="preserve"> 2017.évi jubileumi jutalom:</w:t>
            </w:r>
          </w:p>
        </w:tc>
        <w:tc>
          <w:tcPr>
            <w:tcW w:w="1701" w:type="dxa"/>
            <w:vAlign w:val="bottom"/>
          </w:tcPr>
          <w:p w:rsidR="00475482" w:rsidRPr="00537A1B" w:rsidRDefault="00475482" w:rsidP="00475482">
            <w:pPr>
              <w:jc w:val="right"/>
            </w:pPr>
            <w:r>
              <w:t>1,8 millió Ft</w:t>
            </w:r>
          </w:p>
        </w:tc>
      </w:tr>
      <w:tr w:rsidR="00475482" w:rsidRPr="00537A1B" w:rsidTr="00475482">
        <w:tc>
          <w:tcPr>
            <w:tcW w:w="7479" w:type="dxa"/>
          </w:tcPr>
          <w:p w:rsidR="00475482" w:rsidRPr="00537A1B" w:rsidRDefault="00475482" w:rsidP="00475482">
            <w:pPr>
              <w:jc w:val="left"/>
            </w:pPr>
            <w:r w:rsidRPr="00537A1B">
              <w:t>–</w:t>
            </w:r>
            <w:r>
              <w:t xml:space="preserve"> végkielégítés:</w:t>
            </w:r>
          </w:p>
        </w:tc>
        <w:tc>
          <w:tcPr>
            <w:tcW w:w="1701" w:type="dxa"/>
            <w:vAlign w:val="bottom"/>
          </w:tcPr>
          <w:p w:rsidR="00475482" w:rsidRPr="00537A1B" w:rsidRDefault="00475482" w:rsidP="00475482">
            <w:pPr>
              <w:jc w:val="right"/>
            </w:pPr>
            <w:r>
              <w:t>5,0 millió Ft</w:t>
            </w:r>
          </w:p>
        </w:tc>
      </w:tr>
      <w:tr w:rsidR="00475482" w:rsidRPr="00537A1B" w:rsidTr="00475482">
        <w:tc>
          <w:tcPr>
            <w:tcW w:w="7479" w:type="dxa"/>
          </w:tcPr>
          <w:p w:rsidR="00475482" w:rsidRPr="00FA14DC" w:rsidRDefault="00475482" w:rsidP="00475482">
            <w:pPr>
              <w:jc w:val="left"/>
            </w:pPr>
            <w:r w:rsidRPr="00FA14DC">
              <w:t>– 201</w:t>
            </w:r>
            <w:r>
              <w:t>7</w:t>
            </w:r>
            <w:r w:rsidRPr="00FA14DC">
              <w:t>-b</w:t>
            </w:r>
            <w:r>
              <w:t>e</w:t>
            </w:r>
            <w:r w:rsidRPr="00FA14DC">
              <w:t>n megrendelt, visszaigazolt kiadásokra, 201</w:t>
            </w:r>
            <w:r>
              <w:t>7. évi szerződésekre</w:t>
            </w:r>
            <w:r w:rsidRPr="00FA14DC">
              <w:t>:</w:t>
            </w:r>
          </w:p>
        </w:tc>
        <w:tc>
          <w:tcPr>
            <w:tcW w:w="1701" w:type="dxa"/>
            <w:vAlign w:val="bottom"/>
          </w:tcPr>
          <w:p w:rsidR="00475482" w:rsidRPr="00537A1B" w:rsidRDefault="00475482" w:rsidP="00475482">
            <w:pPr>
              <w:jc w:val="right"/>
            </w:pPr>
            <w:r>
              <w:t>530</w:t>
            </w:r>
            <w:r w:rsidRPr="00FA14DC">
              <w:t>,</w:t>
            </w:r>
            <w:r>
              <w:t>1</w:t>
            </w:r>
            <w:r w:rsidRPr="00FA14DC">
              <w:t xml:space="preserve"> millió Ft</w:t>
            </w:r>
          </w:p>
        </w:tc>
      </w:tr>
      <w:tr w:rsidR="00475482" w:rsidRPr="00537A1B" w:rsidTr="00475482">
        <w:tc>
          <w:tcPr>
            <w:tcW w:w="7479" w:type="dxa"/>
          </w:tcPr>
          <w:p w:rsidR="00475482" w:rsidRPr="00FA14DC" w:rsidRDefault="00475482" w:rsidP="00475482">
            <w:pPr>
              <w:jc w:val="left"/>
            </w:pPr>
            <w:r w:rsidRPr="00FA14DC">
              <w:t>–</w:t>
            </w:r>
            <w:r>
              <w:t xml:space="preserve"> </w:t>
            </w:r>
            <w:r w:rsidRPr="00FA14DC">
              <w:t>felügyeleti díjbevételből egyéb fel nem használt rész:</w:t>
            </w:r>
          </w:p>
        </w:tc>
        <w:tc>
          <w:tcPr>
            <w:tcW w:w="1701" w:type="dxa"/>
            <w:vAlign w:val="bottom"/>
          </w:tcPr>
          <w:p w:rsidR="00475482" w:rsidRPr="00537A1B" w:rsidRDefault="00475482" w:rsidP="00475482">
            <w:pPr>
              <w:jc w:val="right"/>
            </w:pPr>
            <w:r>
              <w:t>495</w:t>
            </w:r>
            <w:r w:rsidRPr="00FA14DC">
              <w:t>,</w:t>
            </w:r>
            <w:r>
              <w:t>9</w:t>
            </w:r>
            <w:r w:rsidRPr="00FA14DC">
              <w:t xml:space="preserve"> millió Ft</w:t>
            </w:r>
          </w:p>
        </w:tc>
      </w:tr>
      <w:tr w:rsidR="00475482" w:rsidRPr="00FA14DC" w:rsidTr="00475482">
        <w:tc>
          <w:tcPr>
            <w:tcW w:w="7479" w:type="dxa"/>
          </w:tcPr>
          <w:p w:rsidR="00475482" w:rsidRPr="00FA14DC" w:rsidRDefault="00475482" w:rsidP="00475482">
            <w:pPr>
              <w:jc w:val="left"/>
            </w:pPr>
            <w:r w:rsidRPr="00FA14DC">
              <w:t>– sertés nyilvántartási rendszer fejlesztésére kapott támogatás:</w:t>
            </w:r>
          </w:p>
        </w:tc>
        <w:tc>
          <w:tcPr>
            <w:tcW w:w="1701" w:type="dxa"/>
            <w:vAlign w:val="bottom"/>
          </w:tcPr>
          <w:p w:rsidR="00475482" w:rsidRPr="00FA14DC" w:rsidRDefault="00475482" w:rsidP="00475482">
            <w:pPr>
              <w:jc w:val="right"/>
            </w:pPr>
            <w:r>
              <w:t>8</w:t>
            </w:r>
            <w:r w:rsidRPr="00FA14DC">
              <w:t>,0 millió Ft</w:t>
            </w:r>
          </w:p>
        </w:tc>
      </w:tr>
      <w:tr w:rsidR="00475482" w:rsidRPr="00FA14DC" w:rsidTr="00475482">
        <w:tc>
          <w:tcPr>
            <w:tcW w:w="7479" w:type="dxa"/>
          </w:tcPr>
          <w:p w:rsidR="00475482" w:rsidRPr="00FA14DC" w:rsidRDefault="00475482" w:rsidP="00475482">
            <w:pPr>
              <w:jc w:val="left"/>
            </w:pPr>
            <w:r w:rsidRPr="00FA14DC">
              <w:t xml:space="preserve">– </w:t>
            </w:r>
            <w:r>
              <w:t>vásárlói tudatosság</w:t>
            </w:r>
            <w:r w:rsidRPr="00FA14DC">
              <w:t xml:space="preserve"> fejlesztésére kapott támogatás felhasználása:</w:t>
            </w:r>
          </w:p>
        </w:tc>
        <w:tc>
          <w:tcPr>
            <w:tcW w:w="1701" w:type="dxa"/>
            <w:vAlign w:val="bottom"/>
          </w:tcPr>
          <w:p w:rsidR="00475482" w:rsidRPr="00FA14DC" w:rsidRDefault="00475482" w:rsidP="00475482">
            <w:pPr>
              <w:jc w:val="right"/>
            </w:pPr>
            <w:r>
              <w:t>150</w:t>
            </w:r>
            <w:r w:rsidRPr="00FA14DC">
              <w:t>,</w:t>
            </w:r>
            <w:r>
              <w:t>0</w:t>
            </w:r>
            <w:r w:rsidRPr="00FA14DC">
              <w:t xml:space="preserve"> millió Ft</w:t>
            </w:r>
          </w:p>
        </w:tc>
      </w:tr>
      <w:tr w:rsidR="00475482" w:rsidRPr="00FA14DC" w:rsidTr="00475482">
        <w:tc>
          <w:tcPr>
            <w:tcW w:w="7479" w:type="dxa"/>
          </w:tcPr>
          <w:p w:rsidR="00475482" w:rsidRPr="00FA14DC" w:rsidRDefault="00475482" w:rsidP="00475482">
            <w:pPr>
              <w:jc w:val="left"/>
            </w:pPr>
            <w:r w:rsidRPr="00FA14DC">
              <w:t xml:space="preserve">– </w:t>
            </w:r>
            <w:r>
              <w:t>Nemzeti Borkincstár</w:t>
            </w:r>
            <w:r w:rsidRPr="00FA14DC">
              <w:t xml:space="preserve"> </w:t>
            </w:r>
            <w:r>
              <w:t>Programra</w:t>
            </w:r>
            <w:r w:rsidRPr="00FA14DC">
              <w:t xml:space="preserve"> kapott támogatás felhasználása:</w:t>
            </w:r>
          </w:p>
        </w:tc>
        <w:tc>
          <w:tcPr>
            <w:tcW w:w="1701" w:type="dxa"/>
            <w:vAlign w:val="bottom"/>
          </w:tcPr>
          <w:p w:rsidR="00475482" w:rsidRPr="00FA14DC" w:rsidRDefault="00475482" w:rsidP="00475482">
            <w:pPr>
              <w:jc w:val="right"/>
            </w:pPr>
            <w:r>
              <w:t>126</w:t>
            </w:r>
            <w:r w:rsidRPr="00FA14DC">
              <w:t>,</w:t>
            </w:r>
            <w:r>
              <w:t>6</w:t>
            </w:r>
            <w:r w:rsidRPr="00FA14DC">
              <w:t xml:space="preserve"> millió Ft</w:t>
            </w:r>
          </w:p>
        </w:tc>
      </w:tr>
      <w:tr w:rsidR="00475482" w:rsidRPr="00FA14DC" w:rsidTr="00475482">
        <w:tc>
          <w:tcPr>
            <w:tcW w:w="7479" w:type="dxa"/>
          </w:tcPr>
          <w:p w:rsidR="00475482" w:rsidRPr="00FA14DC" w:rsidRDefault="00475482" w:rsidP="00475482">
            <w:pPr>
              <w:jc w:val="left"/>
            </w:pPr>
            <w:r w:rsidRPr="00FA14DC">
              <w:t xml:space="preserve">– </w:t>
            </w:r>
            <w:proofErr w:type="spellStart"/>
            <w:r w:rsidRPr="00AD0B9A">
              <w:t>bioüzemanyagok</w:t>
            </w:r>
            <w:proofErr w:type="spellEnd"/>
            <w:r w:rsidRPr="00AD0B9A">
              <w:t xml:space="preserve"> és folyékony </w:t>
            </w:r>
            <w:proofErr w:type="spellStart"/>
            <w:r w:rsidRPr="00AD0B9A">
              <w:t>bio-energiahordozók</w:t>
            </w:r>
            <w:proofErr w:type="spellEnd"/>
            <w:r w:rsidRPr="00AD0B9A">
              <w:t xml:space="preserve"> nyomon követhetőségi nyilvántartásának (BIONYOM) létrehozásá</w:t>
            </w:r>
            <w:r>
              <w:t>ra</w:t>
            </w:r>
            <w:r w:rsidRPr="00AD0B9A">
              <w:t xml:space="preserve"> és </w:t>
            </w:r>
            <w:r>
              <w:t>működtetésére</w:t>
            </w:r>
            <w:r w:rsidRPr="00FA14DC">
              <w:t>:</w:t>
            </w:r>
          </w:p>
        </w:tc>
        <w:tc>
          <w:tcPr>
            <w:tcW w:w="1701" w:type="dxa"/>
            <w:vAlign w:val="bottom"/>
          </w:tcPr>
          <w:p w:rsidR="00475482" w:rsidRPr="00FA14DC" w:rsidRDefault="00475482" w:rsidP="00475482">
            <w:pPr>
              <w:ind w:left="34"/>
              <w:jc w:val="right"/>
            </w:pPr>
            <w:r>
              <w:t xml:space="preserve">  87,0</w:t>
            </w:r>
            <w:r w:rsidRPr="00FA14DC">
              <w:t xml:space="preserve"> millió Ft</w:t>
            </w:r>
          </w:p>
        </w:tc>
      </w:tr>
      <w:tr w:rsidR="00475482" w:rsidRPr="00537A1B" w:rsidTr="00475482">
        <w:tc>
          <w:tcPr>
            <w:tcW w:w="7479" w:type="dxa"/>
          </w:tcPr>
          <w:p w:rsidR="00475482" w:rsidRPr="00537A1B" w:rsidRDefault="00475482" w:rsidP="00475482">
            <w:pPr>
              <w:jc w:val="left"/>
            </w:pPr>
            <w:r w:rsidRPr="00537A1B">
              <w:t>–</w:t>
            </w:r>
            <w:r>
              <w:t xml:space="preserve"> Országos Erdőállomány Adattári adatokra:</w:t>
            </w:r>
          </w:p>
        </w:tc>
        <w:tc>
          <w:tcPr>
            <w:tcW w:w="1701" w:type="dxa"/>
            <w:vAlign w:val="bottom"/>
          </w:tcPr>
          <w:p w:rsidR="00475482" w:rsidRPr="00537A1B" w:rsidRDefault="00475482" w:rsidP="00475482">
            <w:pPr>
              <w:jc w:val="right"/>
            </w:pPr>
            <w:r>
              <w:t>35,3 millió Ft</w:t>
            </w:r>
          </w:p>
        </w:tc>
      </w:tr>
      <w:tr w:rsidR="00475482" w:rsidRPr="00537A1B" w:rsidTr="00475482">
        <w:tc>
          <w:tcPr>
            <w:tcW w:w="7479" w:type="dxa"/>
          </w:tcPr>
          <w:p w:rsidR="00475482" w:rsidRPr="00537A1B" w:rsidRDefault="00475482" w:rsidP="00475482">
            <w:pPr>
              <w:jc w:val="left"/>
            </w:pPr>
            <w:r w:rsidRPr="00537A1B">
              <w:t>–</w:t>
            </w:r>
            <w:r>
              <w:t xml:space="preserve"> kötelező állatkártalanítás visszafizetési kötelezettség</w:t>
            </w:r>
          </w:p>
        </w:tc>
        <w:tc>
          <w:tcPr>
            <w:tcW w:w="1701" w:type="dxa"/>
            <w:vAlign w:val="bottom"/>
          </w:tcPr>
          <w:p w:rsidR="00475482" w:rsidRPr="00537A1B" w:rsidRDefault="00475482" w:rsidP="00475482">
            <w:pPr>
              <w:jc w:val="right"/>
            </w:pPr>
            <w:r>
              <w:t>2,9 millió Ft</w:t>
            </w:r>
          </w:p>
        </w:tc>
      </w:tr>
      <w:tr w:rsidR="00475482" w:rsidRPr="00537A1B" w:rsidTr="00475482">
        <w:tc>
          <w:tcPr>
            <w:tcW w:w="7479" w:type="dxa"/>
          </w:tcPr>
          <w:p w:rsidR="00475482" w:rsidRPr="00537A1B" w:rsidRDefault="00475482" w:rsidP="00475482">
            <w:pPr>
              <w:jc w:val="left"/>
            </w:pPr>
            <w:r w:rsidRPr="00537A1B">
              <w:t>–</w:t>
            </w:r>
            <w:r>
              <w:t xml:space="preserve"> kötelező növénykártalanítás visszafizetési kötelezettség</w:t>
            </w:r>
          </w:p>
        </w:tc>
        <w:tc>
          <w:tcPr>
            <w:tcW w:w="1701" w:type="dxa"/>
            <w:vAlign w:val="bottom"/>
          </w:tcPr>
          <w:p w:rsidR="00475482" w:rsidRPr="00537A1B" w:rsidRDefault="00475482" w:rsidP="00475482">
            <w:pPr>
              <w:jc w:val="right"/>
            </w:pPr>
            <w:r>
              <w:t>36,8 millió Ft</w:t>
            </w:r>
          </w:p>
        </w:tc>
      </w:tr>
      <w:tr w:rsidR="00475482" w:rsidRPr="00FA14DC" w:rsidTr="00475482">
        <w:tc>
          <w:tcPr>
            <w:tcW w:w="7479" w:type="dxa"/>
          </w:tcPr>
          <w:p w:rsidR="00475482" w:rsidRPr="00FA14DC" w:rsidRDefault="00475482" w:rsidP="00475482">
            <w:pPr>
              <w:jc w:val="left"/>
            </w:pPr>
            <w:r w:rsidRPr="00FA14DC">
              <w:t>– 201</w:t>
            </w:r>
            <w:r>
              <w:t>7</w:t>
            </w:r>
            <w:r w:rsidRPr="00FA14DC">
              <w:t>. évi jogosult állatorvosi tevékenység végzésére történő kifizetések szerződés alapján:</w:t>
            </w:r>
          </w:p>
        </w:tc>
        <w:tc>
          <w:tcPr>
            <w:tcW w:w="1701" w:type="dxa"/>
            <w:vAlign w:val="center"/>
          </w:tcPr>
          <w:p w:rsidR="00475482" w:rsidRPr="00FA14DC" w:rsidRDefault="00475482" w:rsidP="00475482">
            <w:pPr>
              <w:jc w:val="right"/>
            </w:pPr>
            <w:r>
              <w:t>19</w:t>
            </w:r>
            <w:r w:rsidRPr="00FA14DC">
              <w:t>,</w:t>
            </w:r>
            <w:r>
              <w:t>7</w:t>
            </w:r>
            <w:r w:rsidRPr="00FA14DC">
              <w:t xml:space="preserve"> millió Ft</w:t>
            </w:r>
          </w:p>
        </w:tc>
      </w:tr>
      <w:tr w:rsidR="00475482" w:rsidRPr="00FA14DC" w:rsidTr="00475482">
        <w:tc>
          <w:tcPr>
            <w:tcW w:w="7479" w:type="dxa"/>
          </w:tcPr>
          <w:p w:rsidR="00475482" w:rsidRPr="00FA14DC" w:rsidRDefault="00475482" w:rsidP="00475482">
            <w:pPr>
              <w:jc w:val="left"/>
              <w:rPr>
                <w:u w:val="single"/>
              </w:rPr>
            </w:pPr>
            <w:r w:rsidRPr="00FA14DC">
              <w:t>– 201</w:t>
            </w:r>
            <w:r>
              <w:t>7</w:t>
            </w:r>
            <w:r w:rsidRPr="00FA14DC">
              <w:t>. évi megyei labor-rezsi kiadások megtérítése:</w:t>
            </w:r>
          </w:p>
        </w:tc>
        <w:tc>
          <w:tcPr>
            <w:tcW w:w="1701" w:type="dxa"/>
            <w:vAlign w:val="center"/>
          </w:tcPr>
          <w:p w:rsidR="00475482" w:rsidRPr="00FA14DC" w:rsidRDefault="00475482" w:rsidP="00475482">
            <w:pPr>
              <w:jc w:val="right"/>
              <w:rPr>
                <w:u w:val="single"/>
              </w:rPr>
            </w:pPr>
            <w:r>
              <w:t>4,0</w:t>
            </w:r>
            <w:r w:rsidRPr="00FA14DC">
              <w:t xml:space="preserve"> millió Ft</w:t>
            </w:r>
          </w:p>
        </w:tc>
      </w:tr>
      <w:tr w:rsidR="00475482" w:rsidRPr="00FA14DC" w:rsidTr="00475482">
        <w:tc>
          <w:tcPr>
            <w:tcW w:w="7479" w:type="dxa"/>
          </w:tcPr>
          <w:p w:rsidR="00475482" w:rsidRPr="00FA14DC" w:rsidRDefault="00475482" w:rsidP="00475482">
            <w:pPr>
              <w:jc w:val="left"/>
            </w:pPr>
            <w:r w:rsidRPr="00FA14DC">
              <w:t>– TUHIR és fogási napló bevétel felhasználása:</w:t>
            </w:r>
          </w:p>
        </w:tc>
        <w:tc>
          <w:tcPr>
            <w:tcW w:w="1701" w:type="dxa"/>
            <w:vAlign w:val="center"/>
          </w:tcPr>
          <w:p w:rsidR="00475482" w:rsidRPr="00FA14DC" w:rsidRDefault="00475482" w:rsidP="00475482">
            <w:pPr>
              <w:jc w:val="right"/>
            </w:pPr>
            <w:r>
              <w:t>105</w:t>
            </w:r>
            <w:r w:rsidRPr="00FA14DC">
              <w:t>,8 millió Ft</w:t>
            </w:r>
          </w:p>
        </w:tc>
      </w:tr>
      <w:tr w:rsidR="00475482" w:rsidRPr="00FA14DC" w:rsidTr="00475482">
        <w:tc>
          <w:tcPr>
            <w:tcW w:w="7479" w:type="dxa"/>
          </w:tcPr>
          <w:p w:rsidR="00475482" w:rsidRPr="00FA14DC" w:rsidRDefault="00475482" w:rsidP="00475482">
            <w:pPr>
              <w:jc w:val="left"/>
            </w:pPr>
            <w:r w:rsidRPr="00FA14DC">
              <w:t>– állami halőr szolgálat</w:t>
            </w:r>
            <w:r>
              <w:t>:</w:t>
            </w:r>
          </w:p>
        </w:tc>
        <w:tc>
          <w:tcPr>
            <w:tcW w:w="1701" w:type="dxa"/>
            <w:vAlign w:val="bottom"/>
          </w:tcPr>
          <w:p w:rsidR="00475482" w:rsidRPr="00FA14DC" w:rsidRDefault="00475482" w:rsidP="00475482">
            <w:pPr>
              <w:jc w:val="right"/>
            </w:pPr>
            <w:r>
              <w:t>30,6</w:t>
            </w:r>
            <w:r w:rsidRPr="00FA14DC">
              <w:t xml:space="preserve"> millió Ft</w:t>
            </w:r>
          </w:p>
        </w:tc>
      </w:tr>
      <w:tr w:rsidR="00475482" w:rsidRPr="00FA14DC" w:rsidTr="00475482">
        <w:tc>
          <w:tcPr>
            <w:tcW w:w="7479" w:type="dxa"/>
          </w:tcPr>
          <w:p w:rsidR="00475482" w:rsidRPr="00FA14DC" w:rsidRDefault="00475482" w:rsidP="00475482">
            <w:pPr>
              <w:jc w:val="left"/>
            </w:pPr>
            <w:r w:rsidRPr="00FA14DC">
              <w:t>– lakáskölcsön áthúzódó folyósítás 201</w:t>
            </w:r>
            <w:r>
              <w:t>7</w:t>
            </w:r>
            <w:r w:rsidRPr="00FA14DC">
              <w:t>. évi megállapodásra:</w:t>
            </w:r>
          </w:p>
        </w:tc>
        <w:tc>
          <w:tcPr>
            <w:tcW w:w="1701" w:type="dxa"/>
            <w:vAlign w:val="center"/>
          </w:tcPr>
          <w:p w:rsidR="00475482" w:rsidRPr="00FA14DC" w:rsidRDefault="00475482" w:rsidP="00475482">
            <w:pPr>
              <w:jc w:val="right"/>
            </w:pPr>
            <w:r>
              <w:t>3</w:t>
            </w:r>
            <w:r w:rsidRPr="00FA14DC">
              <w:t>,</w:t>
            </w:r>
            <w:r>
              <w:t>5</w:t>
            </w:r>
            <w:r w:rsidRPr="00FA14DC">
              <w:t xml:space="preserve"> millió Ft</w:t>
            </w:r>
          </w:p>
        </w:tc>
      </w:tr>
      <w:tr w:rsidR="00475482" w:rsidRPr="002E0D06" w:rsidTr="00475482">
        <w:tc>
          <w:tcPr>
            <w:tcW w:w="7479" w:type="dxa"/>
          </w:tcPr>
          <w:p w:rsidR="00475482" w:rsidRPr="002E0D06" w:rsidRDefault="00475482" w:rsidP="00475482">
            <w:pPr>
              <w:jc w:val="left"/>
            </w:pPr>
            <w:r w:rsidRPr="002E0D06">
              <w:t>–</w:t>
            </w:r>
            <w:r>
              <w:t>MAHOP-3-2.1.1-2016-2017-00001:</w:t>
            </w:r>
          </w:p>
        </w:tc>
        <w:tc>
          <w:tcPr>
            <w:tcW w:w="1701" w:type="dxa"/>
            <w:vAlign w:val="bottom"/>
          </w:tcPr>
          <w:p w:rsidR="00475482" w:rsidRPr="002E0D06" w:rsidRDefault="00475482" w:rsidP="00475482">
            <w:pPr>
              <w:jc w:val="right"/>
            </w:pPr>
            <w:r>
              <w:t>187</w:t>
            </w:r>
            <w:r w:rsidRPr="00FA14DC">
              <w:t>,</w:t>
            </w:r>
            <w:r>
              <w:t>5</w:t>
            </w:r>
            <w:r w:rsidRPr="00FA14DC">
              <w:t xml:space="preserve"> millió Ft</w:t>
            </w:r>
          </w:p>
        </w:tc>
      </w:tr>
      <w:tr w:rsidR="00475482" w:rsidRPr="002E0D06" w:rsidTr="00475482">
        <w:tc>
          <w:tcPr>
            <w:tcW w:w="7479" w:type="dxa"/>
          </w:tcPr>
          <w:p w:rsidR="00475482" w:rsidRPr="002E0D06" w:rsidRDefault="00475482" w:rsidP="00475482">
            <w:pPr>
              <w:jc w:val="left"/>
            </w:pPr>
            <w:r w:rsidRPr="002E0D06">
              <w:t xml:space="preserve">– </w:t>
            </w:r>
            <w:r>
              <w:t>KÖFOP-1.0.0-VEKOP-15-2016-00023 (VIZEK):</w:t>
            </w:r>
          </w:p>
        </w:tc>
        <w:tc>
          <w:tcPr>
            <w:tcW w:w="1701" w:type="dxa"/>
            <w:vAlign w:val="bottom"/>
          </w:tcPr>
          <w:p w:rsidR="00475482" w:rsidRPr="002E0D06" w:rsidRDefault="00475482" w:rsidP="00475482">
            <w:pPr>
              <w:jc w:val="right"/>
            </w:pPr>
            <w:r>
              <w:t xml:space="preserve">85,7 </w:t>
            </w:r>
            <w:r w:rsidRPr="002E0D06">
              <w:t>m</w:t>
            </w:r>
            <w:r>
              <w:t>illi</w:t>
            </w:r>
            <w:r w:rsidRPr="002E0D06">
              <w:t>ó Ft</w:t>
            </w:r>
          </w:p>
        </w:tc>
      </w:tr>
      <w:tr w:rsidR="00475482" w:rsidRPr="002E0D06" w:rsidTr="00475482">
        <w:tc>
          <w:tcPr>
            <w:tcW w:w="7479" w:type="dxa"/>
          </w:tcPr>
          <w:p w:rsidR="00475482" w:rsidRPr="002E0D06" w:rsidRDefault="00475482" w:rsidP="00475482">
            <w:pPr>
              <w:jc w:val="left"/>
            </w:pPr>
            <w:r w:rsidRPr="002E0D06">
              <w:t>– pályázati forrás: EAVI 2020</w:t>
            </w:r>
          </w:p>
        </w:tc>
        <w:tc>
          <w:tcPr>
            <w:tcW w:w="1701" w:type="dxa"/>
            <w:vAlign w:val="bottom"/>
          </w:tcPr>
          <w:p w:rsidR="00475482" w:rsidRPr="002E0D06" w:rsidRDefault="00475482" w:rsidP="00475482">
            <w:pPr>
              <w:jc w:val="right"/>
            </w:pPr>
            <w:r>
              <w:t>0,6</w:t>
            </w:r>
            <w:r w:rsidRPr="002E0D06">
              <w:t xml:space="preserve"> millió Ft</w:t>
            </w:r>
          </w:p>
        </w:tc>
      </w:tr>
      <w:tr w:rsidR="00475482" w:rsidRPr="002E0D06" w:rsidTr="00475482">
        <w:tc>
          <w:tcPr>
            <w:tcW w:w="7479" w:type="dxa"/>
          </w:tcPr>
          <w:p w:rsidR="00475482" w:rsidRPr="002E0D06" w:rsidRDefault="00475482" w:rsidP="00475482">
            <w:pPr>
              <w:jc w:val="left"/>
            </w:pPr>
            <w:r w:rsidRPr="002E0D06">
              <w:t>– pályázati forrás: WASTELIFE</w:t>
            </w:r>
            <w:r>
              <w:t xml:space="preserve"> 2016.évi</w:t>
            </w:r>
          </w:p>
        </w:tc>
        <w:tc>
          <w:tcPr>
            <w:tcW w:w="1701" w:type="dxa"/>
            <w:vAlign w:val="bottom"/>
          </w:tcPr>
          <w:p w:rsidR="00475482" w:rsidRPr="002E0D06" w:rsidRDefault="00475482" w:rsidP="00475482">
            <w:pPr>
              <w:jc w:val="right"/>
            </w:pPr>
            <w:r>
              <w:t>23</w:t>
            </w:r>
            <w:r w:rsidRPr="002E0D06">
              <w:t>,</w:t>
            </w:r>
            <w:r>
              <w:t>8</w:t>
            </w:r>
            <w:r w:rsidRPr="002E0D06">
              <w:t xml:space="preserve"> millió Ft</w:t>
            </w:r>
          </w:p>
        </w:tc>
      </w:tr>
      <w:tr w:rsidR="00475482" w:rsidRPr="002E0D06" w:rsidTr="00475482">
        <w:tc>
          <w:tcPr>
            <w:tcW w:w="7479" w:type="dxa"/>
          </w:tcPr>
          <w:p w:rsidR="00475482" w:rsidRPr="002E0D06" w:rsidRDefault="00475482" w:rsidP="00475482">
            <w:pPr>
              <w:jc w:val="left"/>
            </w:pPr>
            <w:r w:rsidRPr="002E0D06">
              <w:t>– pályázati forrás: EU Menü 2015. évi</w:t>
            </w:r>
          </w:p>
        </w:tc>
        <w:tc>
          <w:tcPr>
            <w:tcW w:w="1701" w:type="dxa"/>
            <w:vAlign w:val="bottom"/>
          </w:tcPr>
          <w:p w:rsidR="00475482" w:rsidRPr="002E0D06" w:rsidRDefault="00475482" w:rsidP="00475482">
            <w:pPr>
              <w:jc w:val="right"/>
            </w:pPr>
            <w:r>
              <w:t>13,0</w:t>
            </w:r>
            <w:r w:rsidRPr="002E0D06">
              <w:t xml:space="preserve"> millió Ft</w:t>
            </w:r>
          </w:p>
        </w:tc>
      </w:tr>
      <w:tr w:rsidR="00475482" w:rsidRPr="002E0D06" w:rsidTr="00475482">
        <w:tc>
          <w:tcPr>
            <w:tcW w:w="7479" w:type="dxa"/>
          </w:tcPr>
          <w:p w:rsidR="00475482" w:rsidRPr="002E0D06" w:rsidRDefault="00475482" w:rsidP="00475482">
            <w:pPr>
              <w:jc w:val="left"/>
            </w:pPr>
            <w:r w:rsidRPr="002E0D06">
              <w:t>– pályázati forrás: EU Menü</w:t>
            </w:r>
            <w:r>
              <w:t xml:space="preserve"> 2016.évi</w:t>
            </w:r>
          </w:p>
        </w:tc>
        <w:tc>
          <w:tcPr>
            <w:tcW w:w="1701" w:type="dxa"/>
            <w:vAlign w:val="bottom"/>
          </w:tcPr>
          <w:p w:rsidR="00475482" w:rsidRPr="002E0D06" w:rsidRDefault="00475482" w:rsidP="00475482">
            <w:pPr>
              <w:jc w:val="right"/>
            </w:pPr>
            <w:r>
              <w:t>7,7</w:t>
            </w:r>
            <w:r w:rsidRPr="002E0D06">
              <w:t xml:space="preserve"> millió Ft</w:t>
            </w:r>
          </w:p>
        </w:tc>
      </w:tr>
      <w:tr w:rsidR="00475482" w:rsidRPr="002E0D06" w:rsidTr="00475482">
        <w:tc>
          <w:tcPr>
            <w:tcW w:w="7479" w:type="dxa"/>
          </w:tcPr>
          <w:p w:rsidR="00475482" w:rsidRPr="002E0D06" w:rsidRDefault="00475482" w:rsidP="00475482">
            <w:pPr>
              <w:jc w:val="left"/>
            </w:pPr>
            <w:r>
              <w:t xml:space="preserve">– pályázati forrás: </w:t>
            </w:r>
            <w:proofErr w:type="spellStart"/>
            <w:r>
              <w:t>SafeConsume</w:t>
            </w:r>
            <w:proofErr w:type="spellEnd"/>
          </w:p>
        </w:tc>
        <w:tc>
          <w:tcPr>
            <w:tcW w:w="1701" w:type="dxa"/>
            <w:vAlign w:val="bottom"/>
          </w:tcPr>
          <w:p w:rsidR="00475482" w:rsidRPr="002E0D06" w:rsidRDefault="00475482" w:rsidP="00475482">
            <w:pPr>
              <w:jc w:val="right"/>
            </w:pPr>
            <w:r>
              <w:t>23,6</w:t>
            </w:r>
            <w:r w:rsidRPr="002E0D06">
              <w:t xml:space="preserve"> millió Ft</w:t>
            </w:r>
          </w:p>
        </w:tc>
      </w:tr>
      <w:tr w:rsidR="00475482" w:rsidRPr="00537A1B" w:rsidTr="00475482">
        <w:tc>
          <w:tcPr>
            <w:tcW w:w="7479" w:type="dxa"/>
          </w:tcPr>
          <w:p w:rsidR="00475482" w:rsidRPr="002E0D06" w:rsidRDefault="00475482" w:rsidP="00475482">
            <w:pPr>
              <w:jc w:val="left"/>
            </w:pPr>
            <w:r w:rsidRPr="002E0D06">
              <w:t xml:space="preserve">– pályázati forrás: erdőtűz </w:t>
            </w:r>
            <w:proofErr w:type="spellStart"/>
            <w:r w:rsidRPr="002E0D06">
              <w:t>megelőzés-FIRELIFE</w:t>
            </w:r>
            <w:proofErr w:type="spellEnd"/>
            <w:r>
              <w:t xml:space="preserve"> 2016.évi</w:t>
            </w:r>
          </w:p>
        </w:tc>
        <w:tc>
          <w:tcPr>
            <w:tcW w:w="1701" w:type="dxa"/>
            <w:vAlign w:val="bottom"/>
          </w:tcPr>
          <w:p w:rsidR="00475482" w:rsidRPr="00537A1B" w:rsidRDefault="00475482" w:rsidP="00475482">
            <w:pPr>
              <w:jc w:val="right"/>
            </w:pPr>
            <w:r>
              <w:t>10,3</w:t>
            </w:r>
            <w:r w:rsidRPr="002E0D06">
              <w:t xml:space="preserve"> millió Ft</w:t>
            </w:r>
          </w:p>
        </w:tc>
      </w:tr>
      <w:tr w:rsidR="00475482" w:rsidRPr="00537A1B" w:rsidTr="00475482">
        <w:tc>
          <w:tcPr>
            <w:tcW w:w="7479" w:type="dxa"/>
          </w:tcPr>
          <w:p w:rsidR="00475482" w:rsidRPr="002E0D06" w:rsidRDefault="00475482" w:rsidP="00475482">
            <w:pPr>
              <w:jc w:val="left"/>
            </w:pPr>
            <w:r w:rsidRPr="002E0D06">
              <w:t>– pályázati fo</w:t>
            </w:r>
            <w:r>
              <w:t xml:space="preserve">rrás: erdőtűz </w:t>
            </w:r>
            <w:proofErr w:type="spellStart"/>
            <w:r>
              <w:t>megelőzés-VKE</w:t>
            </w:r>
            <w:proofErr w:type="spellEnd"/>
          </w:p>
        </w:tc>
        <w:tc>
          <w:tcPr>
            <w:tcW w:w="1701" w:type="dxa"/>
            <w:vAlign w:val="bottom"/>
          </w:tcPr>
          <w:p w:rsidR="00475482" w:rsidRPr="00537A1B" w:rsidRDefault="00475482" w:rsidP="00475482">
            <w:pPr>
              <w:jc w:val="right"/>
            </w:pPr>
            <w:r>
              <w:t>44,3</w:t>
            </w:r>
            <w:r w:rsidRPr="002E0D06">
              <w:t xml:space="preserve"> millió Ft</w:t>
            </w:r>
          </w:p>
        </w:tc>
      </w:tr>
      <w:tr w:rsidR="00475482" w:rsidRPr="00537A1B" w:rsidTr="00475482">
        <w:tc>
          <w:tcPr>
            <w:tcW w:w="7479" w:type="dxa"/>
          </w:tcPr>
          <w:p w:rsidR="00475482" w:rsidRPr="002E0D06" w:rsidRDefault="00475482" w:rsidP="00475482">
            <w:pPr>
              <w:jc w:val="left"/>
            </w:pPr>
            <w:r w:rsidRPr="002E0D06">
              <w:t>– pályázati fo</w:t>
            </w:r>
            <w:r>
              <w:t xml:space="preserve">rrás: erdőtűz </w:t>
            </w:r>
            <w:proofErr w:type="spellStart"/>
            <w:r>
              <w:t>megelőzés-DIABOLO</w:t>
            </w:r>
            <w:proofErr w:type="spellEnd"/>
          </w:p>
        </w:tc>
        <w:tc>
          <w:tcPr>
            <w:tcW w:w="1701" w:type="dxa"/>
            <w:vAlign w:val="bottom"/>
          </w:tcPr>
          <w:p w:rsidR="00475482" w:rsidRPr="00537A1B" w:rsidRDefault="00475482" w:rsidP="00475482">
            <w:pPr>
              <w:jc w:val="right"/>
            </w:pPr>
            <w:r>
              <w:t>1,4</w:t>
            </w:r>
            <w:r w:rsidRPr="002E0D06">
              <w:t xml:space="preserve"> millió Ft</w:t>
            </w:r>
          </w:p>
        </w:tc>
      </w:tr>
      <w:tr w:rsidR="00475482" w:rsidRPr="00537A1B" w:rsidTr="00475482">
        <w:tc>
          <w:tcPr>
            <w:tcW w:w="7479" w:type="dxa"/>
          </w:tcPr>
          <w:p w:rsidR="00475482" w:rsidRPr="002E0D06" w:rsidRDefault="00475482" w:rsidP="00475482">
            <w:pPr>
              <w:jc w:val="left"/>
            </w:pPr>
            <w:r w:rsidRPr="002E0D06">
              <w:t>– pályázati fo</w:t>
            </w:r>
            <w:r>
              <w:t xml:space="preserve">rrás: erdőtűz </w:t>
            </w:r>
            <w:proofErr w:type="spellStart"/>
            <w:r>
              <w:t>megelőzés-DEMETER</w:t>
            </w:r>
            <w:proofErr w:type="spellEnd"/>
          </w:p>
        </w:tc>
        <w:tc>
          <w:tcPr>
            <w:tcW w:w="1701" w:type="dxa"/>
            <w:vAlign w:val="bottom"/>
          </w:tcPr>
          <w:p w:rsidR="00475482" w:rsidRPr="00537A1B" w:rsidRDefault="00475482" w:rsidP="00475482">
            <w:pPr>
              <w:jc w:val="right"/>
            </w:pPr>
            <w:r>
              <w:t>2,4</w:t>
            </w:r>
            <w:r w:rsidRPr="002E0D06">
              <w:t xml:space="preserve"> millió Ft</w:t>
            </w:r>
          </w:p>
        </w:tc>
      </w:tr>
    </w:tbl>
    <w:p w:rsidR="00112DAC" w:rsidRDefault="00112DAC" w:rsidP="00475482">
      <w:pPr>
        <w:rPr>
          <w:b/>
          <w:i/>
          <w:sz w:val="28"/>
          <w:szCs w:val="28"/>
        </w:rPr>
      </w:pPr>
    </w:p>
    <w:p w:rsidR="00841257" w:rsidRDefault="00841257">
      <w:pPr>
        <w:jc w:val="left"/>
        <w:rPr>
          <w:b/>
          <w:i/>
          <w:sz w:val="28"/>
          <w:szCs w:val="28"/>
        </w:rPr>
      </w:pPr>
      <w:r>
        <w:rPr>
          <w:b/>
          <w:i/>
          <w:sz w:val="28"/>
          <w:szCs w:val="28"/>
        </w:rPr>
        <w:br w:type="page"/>
      </w:r>
    </w:p>
    <w:p w:rsidR="00AF2E14" w:rsidRPr="00272597" w:rsidRDefault="00BA357D" w:rsidP="00AF2E14">
      <w:pPr>
        <w:rPr>
          <w:b/>
          <w:i/>
          <w:sz w:val="28"/>
          <w:szCs w:val="28"/>
        </w:rPr>
      </w:pPr>
      <w:r w:rsidRPr="00272597">
        <w:rPr>
          <w:b/>
          <w:i/>
          <w:sz w:val="28"/>
          <w:szCs w:val="28"/>
        </w:rPr>
        <w:lastRenderedPageBreak/>
        <w:t>III.</w:t>
      </w:r>
      <w:r w:rsidR="00AF2E14" w:rsidRPr="00272597">
        <w:rPr>
          <w:b/>
          <w:i/>
          <w:sz w:val="28"/>
          <w:szCs w:val="28"/>
        </w:rPr>
        <w:t xml:space="preserve"> Egyéb</w:t>
      </w:r>
      <w:r w:rsidR="00A35A47" w:rsidRPr="00272597">
        <w:rPr>
          <w:b/>
          <w:i/>
          <w:sz w:val="28"/>
          <w:szCs w:val="28"/>
        </w:rPr>
        <w:t xml:space="preserve"> gazdálkodási-vagyongazdálkodási információk</w:t>
      </w:r>
    </w:p>
    <w:p w:rsidR="00AF2E14" w:rsidRPr="00405A2C" w:rsidRDefault="00AF2E14" w:rsidP="00AF2E14"/>
    <w:p w:rsidR="002E616E" w:rsidRDefault="002E616E" w:rsidP="002E616E">
      <w:pPr>
        <w:rPr>
          <w:b/>
          <w:u w:val="single"/>
        </w:rPr>
      </w:pPr>
      <w:r w:rsidRPr="00F1015E">
        <w:rPr>
          <w:b/>
          <w:u w:val="single"/>
        </w:rPr>
        <w:t>Az intézmény vagyonkezelői felügyelete alá tartozó gazdasági társaság – ÉLBC Kft.</w:t>
      </w:r>
      <w:r>
        <w:rPr>
          <w:b/>
          <w:u w:val="single"/>
        </w:rPr>
        <w:t xml:space="preserve"> </w:t>
      </w:r>
    </w:p>
    <w:p w:rsidR="002E616E" w:rsidRDefault="002E616E" w:rsidP="002E616E">
      <w:pPr>
        <w:rPr>
          <w:b/>
          <w:u w:val="single"/>
        </w:rPr>
      </w:pPr>
    </w:p>
    <w:p w:rsidR="002E616E" w:rsidRPr="00F47436" w:rsidRDefault="002E616E" w:rsidP="002E616E">
      <w:r w:rsidRPr="00F47436">
        <w:t xml:space="preserve">Az </w:t>
      </w:r>
      <w:proofErr w:type="spellStart"/>
      <w:r w:rsidRPr="00F47436">
        <w:t>Éltv</w:t>
      </w:r>
      <w:proofErr w:type="spellEnd"/>
      <w:r w:rsidRPr="00F47436">
        <w:t>. 38/D. § alapján Élelmiszerlánc-biztonsági Centrum Nonprofit Korlátolt Felelősségű Társaság (ÉLBC Kft.) az élelmiszerlánc-felügyeleti feladatok ellátásának támogatása érdekében az élelmiszerlánc-felügyeleti szerv által alapított, az állam 100%-os tulajdonában álló társaság, amelynek üzletrésze forgalomképtelen. Az É</w:t>
      </w:r>
      <w:r>
        <w:t>L</w:t>
      </w:r>
      <w:r w:rsidRPr="00F47436">
        <w:t xml:space="preserve">BC nemzetgazdasági szempontból kiemelt jelentőségű nemzeti vagyonnak minősül. </w:t>
      </w:r>
    </w:p>
    <w:p w:rsidR="002E616E" w:rsidRDefault="002E616E" w:rsidP="002E616E">
      <w:pPr>
        <w:pStyle w:val="Cmsor2"/>
        <w:rPr>
          <w:b w:val="0"/>
          <w:u w:val="none"/>
        </w:rPr>
      </w:pPr>
      <w:r>
        <w:rPr>
          <w:b w:val="0"/>
          <w:u w:val="none"/>
        </w:rPr>
        <w:t xml:space="preserve">Az </w:t>
      </w:r>
      <w:proofErr w:type="spellStart"/>
      <w:r>
        <w:rPr>
          <w:b w:val="0"/>
          <w:u w:val="none"/>
        </w:rPr>
        <w:t>ÉLBC-t</w:t>
      </w:r>
      <w:proofErr w:type="spellEnd"/>
      <w:r>
        <w:rPr>
          <w:b w:val="0"/>
          <w:u w:val="none"/>
        </w:rPr>
        <w:t xml:space="preserve"> a NÉBIH 2014. január 10-én alapította meg 50.000 </w:t>
      </w:r>
      <w:r w:rsidR="00364D2A">
        <w:rPr>
          <w:b w:val="0"/>
          <w:u w:val="none"/>
        </w:rPr>
        <w:t>ezer Ft</w:t>
      </w:r>
      <w:r>
        <w:rPr>
          <w:b w:val="0"/>
          <w:u w:val="none"/>
        </w:rPr>
        <w:t xml:space="preserve"> jegyzett tőkével. A tulajdonosi jogokat a Magyar Állam nevében a NÉBIH gyakorolja. A 201</w:t>
      </w:r>
      <w:r w:rsidR="00947DA5">
        <w:rPr>
          <w:b w:val="0"/>
          <w:u w:val="none"/>
        </w:rPr>
        <w:t>7</w:t>
      </w:r>
      <w:r>
        <w:rPr>
          <w:b w:val="0"/>
          <w:u w:val="none"/>
        </w:rPr>
        <w:t>. gazdálkodási év vonatkozásában a társaság felügyelő bizottsága több</w:t>
      </w:r>
      <w:r w:rsidR="002944AD">
        <w:rPr>
          <w:b w:val="0"/>
          <w:u w:val="none"/>
        </w:rPr>
        <w:t xml:space="preserve"> ülést tartott, </w:t>
      </w:r>
      <w:r>
        <w:rPr>
          <w:b w:val="0"/>
          <w:u w:val="none"/>
        </w:rPr>
        <w:t>ahol a szakmai feladatellátást és a gazdálkodási</w:t>
      </w:r>
      <w:r w:rsidR="00947DA5">
        <w:rPr>
          <w:b w:val="0"/>
          <w:u w:val="none"/>
        </w:rPr>
        <w:t>-pénzügyi adatokat áttekintette, a 2016. évről szóló beszámolót elfogadásra javasolta.</w:t>
      </w:r>
      <w:r w:rsidR="00106B3E">
        <w:rPr>
          <w:b w:val="0"/>
          <w:u w:val="none"/>
        </w:rPr>
        <w:t xml:space="preserve"> A felügyelő bizottság 2017-ben átalakult, </w:t>
      </w:r>
      <w:proofErr w:type="gramStart"/>
      <w:r w:rsidR="00106B3E">
        <w:rPr>
          <w:b w:val="0"/>
          <w:u w:val="none"/>
        </w:rPr>
        <w:t>három tagúra</w:t>
      </w:r>
      <w:proofErr w:type="gramEnd"/>
      <w:r w:rsidR="00106B3E">
        <w:rPr>
          <w:b w:val="0"/>
          <w:u w:val="none"/>
        </w:rPr>
        <w:t xml:space="preserve"> csökkent, melyből egy tag a dolgozókat képviseli.</w:t>
      </w:r>
    </w:p>
    <w:p w:rsidR="002E616E" w:rsidRDefault="002E616E" w:rsidP="002E616E"/>
    <w:p w:rsidR="002E616E" w:rsidRDefault="002E616E" w:rsidP="002E616E">
      <w:r>
        <w:t xml:space="preserve">A NÉBIH az ÉLBC </w:t>
      </w:r>
      <w:proofErr w:type="spellStart"/>
      <w:r>
        <w:t>Kft.-vel</w:t>
      </w:r>
      <w:proofErr w:type="spellEnd"/>
      <w:r>
        <w:t xml:space="preserve"> </w:t>
      </w:r>
      <w:r w:rsidRPr="00BA357D">
        <w:t>az élelmiszerlánc-felügyeleti feladatokkal kapcsolatos közreműködés érdekében megállapodást köthet, amelyben rendelkezik egyúttal a pénzügyi fedezet biztosításáról, a szakmai teljesítés és az elszámolás rendjéről, illetve a feladatellátáshoz eszközöket biztosíthat.</w:t>
      </w:r>
      <w:r w:rsidR="00106B3E">
        <w:t xml:space="preserve"> A finanszírozás egyszerűsítése érdekében 2017-től a </w:t>
      </w:r>
      <w:proofErr w:type="gramStart"/>
      <w:r w:rsidR="00106B3E">
        <w:t>havi</w:t>
      </w:r>
      <w:proofErr w:type="gramEnd"/>
      <w:r w:rsidR="00106B3E">
        <w:t xml:space="preserve"> ill. eseti finanszírozást egy külön megállapodás rendezi.</w:t>
      </w:r>
      <w:r>
        <w:t xml:space="preserve"> Az együttműködési megállapodások alapján 201</w:t>
      </w:r>
      <w:r w:rsidR="00947DA5">
        <w:t>7</w:t>
      </w:r>
      <w:r>
        <w:t xml:space="preserve">-ben </w:t>
      </w:r>
      <w:r w:rsidR="00947DA5" w:rsidRPr="00947DA5">
        <w:t>3.492</w:t>
      </w:r>
      <w:r w:rsidR="00653F49">
        <w:t>,4 millió</w:t>
      </w:r>
      <w:r w:rsidR="00364D2A">
        <w:t xml:space="preserve"> Ft</w:t>
      </w:r>
      <w:r w:rsidR="00E94FC7">
        <w:t xml:space="preserve"> pénzeszköz került átadásra</w:t>
      </w:r>
      <w:r w:rsidR="00947DA5">
        <w:t xml:space="preserve">. </w:t>
      </w:r>
      <w:r w:rsidR="00106B3E">
        <w:t xml:space="preserve">Az ÉLBC Kft. ezen túlmenően </w:t>
      </w:r>
      <w:r w:rsidR="00653F49">
        <w:t xml:space="preserve">a NÉBIH felé továbbszámlázza a NÉBIH szakrendszerein történt fejlesztések ellenértékét (197 millió Ft), illetve kiszámlázza a továbbképző és oktatási központok és az FM konyha igénybevételét (25 millió Ft). </w:t>
      </w:r>
      <w:proofErr w:type="gramStart"/>
      <w:r>
        <w:t>A</w:t>
      </w:r>
      <w:proofErr w:type="gramEnd"/>
      <w:r>
        <w:t xml:space="preserve"> 201</w:t>
      </w:r>
      <w:r w:rsidR="00947DA5">
        <w:t>7</w:t>
      </w:r>
      <w:r>
        <w:t>. évi elszámolás jóváhagyása a szöveges beszámoló készítésének időpontjában még folyamatban van. A Kft. létszáma 201</w:t>
      </w:r>
      <w:r w:rsidR="00947DA5">
        <w:t>6</w:t>
      </w:r>
      <w:r>
        <w:t xml:space="preserve">. </w:t>
      </w:r>
      <w:proofErr w:type="gramStart"/>
      <w:r w:rsidR="00947DA5">
        <w:t>decemberéről</w:t>
      </w:r>
      <w:proofErr w:type="gramEnd"/>
      <w:r>
        <w:t xml:space="preserve"> </w:t>
      </w:r>
      <w:r w:rsidR="00947DA5">
        <w:t>288</w:t>
      </w:r>
      <w:r>
        <w:t xml:space="preserve"> főről 201</w:t>
      </w:r>
      <w:r w:rsidR="00947DA5">
        <w:t>7</w:t>
      </w:r>
      <w:r>
        <w:t xml:space="preserve">. decemberére </w:t>
      </w:r>
      <w:r w:rsidR="00947DA5">
        <w:t>536</w:t>
      </w:r>
      <w:r>
        <w:t xml:space="preserve"> főre emelkedett.</w:t>
      </w:r>
      <w:r w:rsidR="00947DA5">
        <w:t xml:space="preserve"> A létszám</w:t>
      </w:r>
      <w:r w:rsidR="00653F49">
        <w:t xml:space="preserve"> kiugró</w:t>
      </w:r>
      <w:r w:rsidR="00947DA5">
        <w:t xml:space="preserve"> növekedésnek indoka a feladatátszervezés volt a NÉBIH és az ÉLBC Kft. között, valamint </w:t>
      </w:r>
      <w:r w:rsidR="004F76A3">
        <w:t>az új feladatok pl.</w:t>
      </w:r>
      <w:r w:rsidR="004A68F2">
        <w:t xml:space="preserve"> a központi monitoring mintavétel </w:t>
      </w:r>
      <w:r w:rsidR="004F76A3">
        <w:t>vagy</w:t>
      </w:r>
      <w:r w:rsidR="004A68F2">
        <w:t xml:space="preserve"> </w:t>
      </w:r>
      <w:r w:rsidR="00947DA5">
        <w:t>a felújított Zamárdi Továbbképzési és Oktatási Központ működés</w:t>
      </w:r>
      <w:r w:rsidR="004A68F2">
        <w:t>é</w:t>
      </w:r>
      <w:r w:rsidR="00947DA5">
        <w:t>nek</w:t>
      </w:r>
      <w:r w:rsidR="004A68F2">
        <w:t xml:space="preserve"> megkezdése.</w:t>
      </w:r>
      <w:r w:rsidR="00947DA5">
        <w:t xml:space="preserve"> </w:t>
      </w:r>
    </w:p>
    <w:p w:rsidR="002E616E" w:rsidRDefault="002E616E" w:rsidP="002E616E">
      <w:r w:rsidRPr="00BA357D">
        <w:t xml:space="preserve"> </w:t>
      </w:r>
    </w:p>
    <w:p w:rsidR="002E616E" w:rsidRDefault="002E616E" w:rsidP="002E616E">
      <w:r>
        <w:t>Az ÉLBC közreműködésével ellátott jelentősebb feladatok a 201</w:t>
      </w:r>
      <w:r w:rsidR="004A68F2">
        <w:t>7</w:t>
      </w:r>
      <w:r>
        <w:t xml:space="preserve"> során:</w:t>
      </w:r>
    </w:p>
    <w:p w:rsidR="002E616E" w:rsidRDefault="002E616E" w:rsidP="002E616E"/>
    <w:p w:rsidR="004A68F2" w:rsidRDefault="004A68F2" w:rsidP="00F228DF">
      <w:pPr>
        <w:pStyle w:val="Listaszerbekezds"/>
        <w:numPr>
          <w:ilvl w:val="0"/>
          <w:numId w:val="23"/>
        </w:numPr>
        <w:rPr>
          <w:sz w:val="24"/>
        </w:rPr>
      </w:pPr>
      <w:r>
        <w:rPr>
          <w:sz w:val="24"/>
        </w:rPr>
        <w:t>Országos laboratóriumi hálózat működtetése</w:t>
      </w:r>
    </w:p>
    <w:p w:rsidR="004A68F2" w:rsidRDefault="004A68F2" w:rsidP="00F228DF">
      <w:pPr>
        <w:pStyle w:val="Listaszerbekezds"/>
        <w:numPr>
          <w:ilvl w:val="0"/>
          <w:numId w:val="23"/>
        </w:numPr>
        <w:rPr>
          <w:sz w:val="24"/>
        </w:rPr>
      </w:pPr>
      <w:r>
        <w:rPr>
          <w:sz w:val="24"/>
        </w:rPr>
        <w:t>Országos fajtakísérleti és fajtakitermesztő állomás hálózat működtetése</w:t>
      </w:r>
    </w:p>
    <w:p w:rsidR="00F228DF" w:rsidRPr="00F228DF" w:rsidRDefault="00F228DF" w:rsidP="00F228DF">
      <w:pPr>
        <w:pStyle w:val="Listaszerbekezds"/>
        <w:numPr>
          <w:ilvl w:val="0"/>
          <w:numId w:val="23"/>
        </w:numPr>
        <w:rPr>
          <w:sz w:val="24"/>
        </w:rPr>
      </w:pPr>
      <w:r w:rsidRPr="00F228DF">
        <w:rPr>
          <w:sz w:val="24"/>
        </w:rPr>
        <w:t>Vendéglátó létesítmények élelmiszer-biztonsági és minőségi vizsgálata, a vendéglátás minősítő rendszerének kidolgozása</w:t>
      </w:r>
      <w:r>
        <w:rPr>
          <w:sz w:val="24"/>
        </w:rPr>
        <w:t>,</w:t>
      </w:r>
    </w:p>
    <w:p w:rsidR="00F228DF" w:rsidRPr="00F228DF" w:rsidRDefault="00F228DF" w:rsidP="00F228DF">
      <w:pPr>
        <w:pStyle w:val="Listaszerbekezds"/>
        <w:numPr>
          <w:ilvl w:val="0"/>
          <w:numId w:val="23"/>
        </w:numPr>
        <w:rPr>
          <w:sz w:val="24"/>
        </w:rPr>
      </w:pPr>
      <w:r w:rsidRPr="00F228DF">
        <w:rPr>
          <w:sz w:val="24"/>
        </w:rPr>
        <w:t>Élelmiszerlánc-felügyeleti feladatok ellátásának támogatása</w:t>
      </w:r>
    </w:p>
    <w:p w:rsidR="00F228DF" w:rsidRPr="00F228DF" w:rsidRDefault="00F228DF" w:rsidP="00F228DF">
      <w:pPr>
        <w:pStyle w:val="Listaszerbekezds"/>
        <w:numPr>
          <w:ilvl w:val="0"/>
          <w:numId w:val="23"/>
        </w:numPr>
        <w:rPr>
          <w:sz w:val="24"/>
        </w:rPr>
      </w:pPr>
      <w:r w:rsidRPr="00F228DF">
        <w:rPr>
          <w:sz w:val="24"/>
        </w:rPr>
        <w:t>IT rendszerek hardver üzemeltetése, FELIR üzemeltetésének és karbantartásának alkalmazástámogatása, valamint projektmenedzsment feladatok közös ellátása</w:t>
      </w:r>
    </w:p>
    <w:p w:rsidR="00F228DF" w:rsidRPr="00F228DF" w:rsidRDefault="00F228DF" w:rsidP="00F228DF">
      <w:pPr>
        <w:pStyle w:val="Listaszerbekezds"/>
        <w:numPr>
          <w:ilvl w:val="0"/>
          <w:numId w:val="23"/>
        </w:numPr>
        <w:rPr>
          <w:sz w:val="24"/>
        </w:rPr>
      </w:pPr>
      <w:r w:rsidRPr="00F228DF">
        <w:rPr>
          <w:sz w:val="24"/>
        </w:rPr>
        <w:t>Központi monitoring mintavételi rendszer kidolgozása és működtetése</w:t>
      </w:r>
    </w:p>
    <w:p w:rsidR="00F228DF" w:rsidRPr="00F228DF" w:rsidRDefault="00F228DF" w:rsidP="00F228DF">
      <w:pPr>
        <w:pStyle w:val="Listaszerbekezds"/>
        <w:numPr>
          <w:ilvl w:val="0"/>
          <w:numId w:val="23"/>
        </w:numPr>
        <w:rPr>
          <w:sz w:val="24"/>
        </w:rPr>
      </w:pPr>
      <w:r w:rsidRPr="00F228DF">
        <w:rPr>
          <w:sz w:val="24"/>
        </w:rPr>
        <w:t>Fajtakísérleti állomások működtetési, üzemeltetési feladatainak ellátása</w:t>
      </w:r>
    </w:p>
    <w:p w:rsidR="00F228DF" w:rsidRPr="00F228DF" w:rsidRDefault="00F228DF" w:rsidP="00F228DF">
      <w:pPr>
        <w:pStyle w:val="Listaszerbekezds"/>
        <w:numPr>
          <w:ilvl w:val="0"/>
          <w:numId w:val="23"/>
        </w:numPr>
        <w:rPr>
          <w:sz w:val="24"/>
        </w:rPr>
      </w:pPr>
      <w:r w:rsidRPr="00F228DF">
        <w:rPr>
          <w:sz w:val="24"/>
        </w:rPr>
        <w:t>NÉBIH mintaszállítási feladatainak logisztikai tervezése, koordinálása és bonyolítása</w:t>
      </w:r>
    </w:p>
    <w:p w:rsidR="00F228DF" w:rsidRPr="00F228DF" w:rsidRDefault="00F228DF" w:rsidP="00F228DF">
      <w:pPr>
        <w:pStyle w:val="Listaszerbekezds"/>
        <w:numPr>
          <w:ilvl w:val="0"/>
          <w:numId w:val="23"/>
        </w:numPr>
        <w:rPr>
          <w:sz w:val="24"/>
        </w:rPr>
      </w:pPr>
      <w:r w:rsidRPr="00F228DF">
        <w:rPr>
          <w:sz w:val="24"/>
        </w:rPr>
        <w:t>Védjegyhasználat ellenőrzési és auditálási feladatainak ellátása</w:t>
      </w:r>
    </w:p>
    <w:p w:rsidR="00F228DF" w:rsidRPr="00F228DF" w:rsidRDefault="00F228DF" w:rsidP="00F228DF">
      <w:pPr>
        <w:pStyle w:val="Listaszerbekezds"/>
        <w:numPr>
          <w:ilvl w:val="0"/>
          <w:numId w:val="23"/>
        </w:numPr>
        <w:rPr>
          <w:sz w:val="24"/>
        </w:rPr>
      </w:pPr>
      <w:r w:rsidRPr="00F228DF">
        <w:rPr>
          <w:sz w:val="24"/>
        </w:rPr>
        <w:t>Laboratóriumi mintaelemzési és egyéb kémiai vizsgálatok, valamint takarítási tevékenység közös ellátása</w:t>
      </w:r>
    </w:p>
    <w:p w:rsidR="00F228DF" w:rsidRPr="00F228DF" w:rsidRDefault="00F228DF" w:rsidP="00F228DF">
      <w:pPr>
        <w:pStyle w:val="Listaszerbekezds"/>
        <w:numPr>
          <w:ilvl w:val="0"/>
          <w:numId w:val="23"/>
        </w:numPr>
        <w:rPr>
          <w:sz w:val="24"/>
        </w:rPr>
      </w:pPr>
      <w:r w:rsidRPr="00F228DF">
        <w:rPr>
          <w:sz w:val="24"/>
        </w:rPr>
        <w:lastRenderedPageBreak/>
        <w:t>A kockázat alapú tervezési és elemzési, valamint projektmenedzsment tevékenységek közös ellátása</w:t>
      </w:r>
    </w:p>
    <w:p w:rsidR="00F228DF" w:rsidRPr="00F228DF" w:rsidRDefault="00F228DF" w:rsidP="00F228DF">
      <w:pPr>
        <w:pStyle w:val="Listaszerbekezds"/>
        <w:numPr>
          <w:ilvl w:val="0"/>
          <w:numId w:val="23"/>
        </w:numPr>
        <w:rPr>
          <w:sz w:val="24"/>
        </w:rPr>
      </w:pPr>
      <w:r w:rsidRPr="00F228DF">
        <w:rPr>
          <w:sz w:val="24"/>
        </w:rPr>
        <w:t xml:space="preserve">NÉBIH stratégiai tervező-elemző tevékenységeinek közös ellátása </w:t>
      </w:r>
    </w:p>
    <w:p w:rsidR="00F228DF" w:rsidRPr="00F228DF" w:rsidRDefault="00F228DF" w:rsidP="00F228DF">
      <w:pPr>
        <w:pStyle w:val="Listaszerbekezds"/>
        <w:numPr>
          <w:ilvl w:val="0"/>
          <w:numId w:val="23"/>
        </w:numPr>
        <w:rPr>
          <w:sz w:val="24"/>
        </w:rPr>
      </w:pPr>
      <w:r w:rsidRPr="00F228DF">
        <w:rPr>
          <w:sz w:val="24"/>
        </w:rPr>
        <w:t>ENAR és OLIR szakrendszerekkel kapcsolatos adminisztrációs és üzemeltetési feladatok közös ellátása</w:t>
      </w:r>
    </w:p>
    <w:p w:rsidR="00F228DF" w:rsidRPr="00F228DF" w:rsidRDefault="00F228DF" w:rsidP="00F228DF">
      <w:pPr>
        <w:pStyle w:val="Listaszerbekezds"/>
        <w:numPr>
          <w:ilvl w:val="0"/>
          <w:numId w:val="23"/>
        </w:numPr>
        <w:rPr>
          <w:sz w:val="24"/>
        </w:rPr>
      </w:pPr>
      <w:r w:rsidRPr="00F228DF">
        <w:rPr>
          <w:sz w:val="24"/>
        </w:rPr>
        <w:t>NÉBIH ingatlanüzemeltetési feladatainak</w:t>
      </w:r>
      <w:r w:rsidR="00653F49">
        <w:rPr>
          <w:sz w:val="24"/>
        </w:rPr>
        <w:t>, az oktatási és továbbképző központok üzemeltetésének</w:t>
      </w:r>
      <w:r w:rsidRPr="00F228DF">
        <w:rPr>
          <w:sz w:val="24"/>
        </w:rPr>
        <w:t xml:space="preserve"> közös ellátása </w:t>
      </w:r>
    </w:p>
    <w:p w:rsidR="00F228DF" w:rsidRPr="00F228DF" w:rsidRDefault="00F228DF" w:rsidP="00F228DF">
      <w:pPr>
        <w:pStyle w:val="Listaszerbekezds"/>
        <w:numPr>
          <w:ilvl w:val="0"/>
          <w:numId w:val="23"/>
        </w:numPr>
        <w:rPr>
          <w:sz w:val="24"/>
        </w:rPr>
      </w:pPr>
      <w:r w:rsidRPr="00F228DF">
        <w:rPr>
          <w:sz w:val="24"/>
        </w:rPr>
        <w:t>Pénzügyi adminisztratív feladatok együttes ellátása</w:t>
      </w:r>
    </w:p>
    <w:p w:rsidR="00F228DF" w:rsidRPr="00F228DF" w:rsidRDefault="00F228DF" w:rsidP="00F228DF">
      <w:pPr>
        <w:pStyle w:val="Listaszerbekezds"/>
        <w:numPr>
          <w:ilvl w:val="0"/>
          <w:numId w:val="23"/>
        </w:numPr>
        <w:rPr>
          <w:sz w:val="24"/>
        </w:rPr>
      </w:pPr>
      <w:proofErr w:type="spellStart"/>
      <w:r w:rsidRPr="00F228DF">
        <w:rPr>
          <w:sz w:val="24"/>
        </w:rPr>
        <w:t>Növényvédőszer</w:t>
      </w:r>
      <w:proofErr w:type="spellEnd"/>
      <w:r w:rsidRPr="00F228DF">
        <w:rPr>
          <w:sz w:val="24"/>
        </w:rPr>
        <w:t xml:space="preserve"> és hatóanyag értékelési valamint növény-egészségügyi és adminisztrációs feladatok közös ellátása</w:t>
      </w:r>
      <w:r>
        <w:rPr>
          <w:sz w:val="24"/>
        </w:rPr>
        <w:t>.</w:t>
      </w:r>
    </w:p>
    <w:p w:rsidR="00F228DF" w:rsidRDefault="00F228DF" w:rsidP="00F228DF"/>
    <w:p w:rsidR="002E616E" w:rsidRPr="002E616E" w:rsidRDefault="00922646" w:rsidP="00AF2E14">
      <w:pPr>
        <w:rPr>
          <w:b/>
          <w:u w:val="single"/>
        </w:rPr>
      </w:pPr>
      <w:r>
        <w:rPr>
          <w:b/>
          <w:u w:val="single"/>
        </w:rPr>
        <w:t xml:space="preserve">A </w:t>
      </w:r>
      <w:r w:rsidR="002E616E">
        <w:rPr>
          <w:b/>
          <w:u w:val="single"/>
        </w:rPr>
        <w:t xml:space="preserve">munkáltatói </w:t>
      </w:r>
      <w:r>
        <w:rPr>
          <w:b/>
          <w:u w:val="single"/>
        </w:rPr>
        <w:t>lakás</w:t>
      </w:r>
      <w:r w:rsidR="002E616E">
        <w:rPr>
          <w:b/>
          <w:u w:val="single"/>
        </w:rPr>
        <w:t>támogatására fordított kiadások alakulása, a kölcsönben részesítettek száma</w:t>
      </w:r>
    </w:p>
    <w:p w:rsidR="00922646" w:rsidRDefault="00A90629" w:rsidP="00A90629">
      <w:pPr>
        <w:pStyle w:val="Cmsor2"/>
        <w:rPr>
          <w:b w:val="0"/>
          <w:u w:val="none"/>
        </w:rPr>
      </w:pPr>
      <w:r w:rsidRPr="004F76A3">
        <w:rPr>
          <w:b w:val="0"/>
          <w:u w:val="none"/>
        </w:rPr>
        <w:t>A munkáltatói lakáskölcsön szabályait a NÉBIH Közszolgálati Szabályzata tartalmazza, fontos eleme a dolgozói elkötelezettség növelésének. Odaítélése során pénzügyi, jogi és szociális szempontokat egyaránt mérlegelünk.</w:t>
      </w:r>
      <w:r w:rsidR="00922646" w:rsidRPr="004F76A3">
        <w:rPr>
          <w:b w:val="0"/>
          <w:u w:val="none"/>
        </w:rPr>
        <w:t xml:space="preserve"> </w:t>
      </w:r>
      <w:r w:rsidR="004F76A3">
        <w:rPr>
          <w:b w:val="0"/>
          <w:u w:val="none"/>
        </w:rPr>
        <w:t>2017-ben a Közszolgálati Szabályzat módosításával az ingatlanpiaci árrobbanás miatt a maximális kölcsönösszeget 7,5 millió Ft-ra emeltük. A munkáltatói kölcsön törlesztésével probléma</w:t>
      </w:r>
      <w:r w:rsidR="00653F49">
        <w:rPr>
          <w:b w:val="0"/>
          <w:u w:val="none"/>
        </w:rPr>
        <w:t>, tartozás</w:t>
      </w:r>
      <w:r w:rsidR="004F76A3">
        <w:rPr>
          <w:b w:val="0"/>
          <w:u w:val="none"/>
        </w:rPr>
        <w:t xml:space="preserve"> elsősorban a jogelődi kölcsönöknél van, pl. a volt megyei </w:t>
      </w:r>
      <w:proofErr w:type="spellStart"/>
      <w:r w:rsidR="004F76A3">
        <w:rPr>
          <w:b w:val="0"/>
          <w:u w:val="none"/>
        </w:rPr>
        <w:t>MgSzH</w:t>
      </w:r>
      <w:proofErr w:type="spellEnd"/>
      <w:r w:rsidR="004F76A3">
        <w:rPr>
          <w:b w:val="0"/>
          <w:u w:val="none"/>
        </w:rPr>
        <w:t xml:space="preserve"> dolgozók esetében, akik jogviszonya már megszűnt. </w:t>
      </w:r>
    </w:p>
    <w:p w:rsidR="00A90629" w:rsidRDefault="00A90629" w:rsidP="00A90629">
      <w:pPr>
        <w:pStyle w:val="Cmsor2"/>
        <w:rPr>
          <w:b w:val="0"/>
          <w:u w:val="none"/>
        </w:rPr>
      </w:pPr>
      <w:r>
        <w:rPr>
          <w:b w:val="0"/>
          <w:u w:val="none"/>
        </w:rPr>
        <w:t xml:space="preserve"> </w:t>
      </w:r>
      <w:r w:rsidRPr="00635663">
        <w:rPr>
          <w:b w:val="0"/>
          <w:u w:val="none"/>
        </w:rPr>
        <w:t>A 201</w:t>
      </w:r>
      <w:r w:rsidR="00922646">
        <w:rPr>
          <w:b w:val="0"/>
          <w:u w:val="none"/>
        </w:rPr>
        <w:t>6</w:t>
      </w:r>
      <w:r w:rsidRPr="00635663">
        <w:rPr>
          <w:b w:val="0"/>
          <w:u w:val="none"/>
        </w:rPr>
        <w:t xml:space="preserve">. költségvetési évben </w:t>
      </w:r>
      <w:r w:rsidR="009701EB">
        <w:rPr>
          <w:b w:val="0"/>
          <w:u w:val="none"/>
        </w:rPr>
        <w:t>20</w:t>
      </w:r>
      <w:r w:rsidRPr="00635663">
        <w:rPr>
          <w:b w:val="0"/>
          <w:u w:val="none"/>
        </w:rPr>
        <w:t xml:space="preserve"> fő részére</w:t>
      </w:r>
      <w:r w:rsidR="00922646">
        <w:rPr>
          <w:b w:val="0"/>
          <w:u w:val="none"/>
        </w:rPr>
        <w:t xml:space="preserve"> </w:t>
      </w:r>
      <w:r w:rsidR="009701EB" w:rsidRPr="009701EB">
        <w:rPr>
          <w:b w:val="0"/>
          <w:u w:val="none"/>
        </w:rPr>
        <w:t>108</w:t>
      </w:r>
      <w:r w:rsidR="009701EB">
        <w:rPr>
          <w:b w:val="0"/>
          <w:u w:val="none"/>
        </w:rPr>
        <w:t> </w:t>
      </w:r>
      <w:r w:rsidR="009701EB" w:rsidRPr="009701EB">
        <w:rPr>
          <w:b w:val="0"/>
          <w:u w:val="none"/>
        </w:rPr>
        <w:t>477</w:t>
      </w:r>
      <w:r w:rsidR="009701EB">
        <w:rPr>
          <w:b w:val="0"/>
          <w:u w:val="none"/>
        </w:rPr>
        <w:t xml:space="preserve"> </w:t>
      </w:r>
      <w:r w:rsidR="00A079E8">
        <w:rPr>
          <w:b w:val="0"/>
          <w:u w:val="none"/>
        </w:rPr>
        <w:t xml:space="preserve">ezer </w:t>
      </w:r>
      <w:r w:rsidRPr="00635663">
        <w:rPr>
          <w:b w:val="0"/>
          <w:u w:val="none"/>
        </w:rPr>
        <w:t>Ft</w:t>
      </w:r>
      <w:r w:rsidR="00A079E8">
        <w:rPr>
          <w:b w:val="0"/>
          <w:u w:val="none"/>
        </w:rPr>
        <w:t xml:space="preserve"> visszatérítendő, kamatmentes</w:t>
      </w:r>
      <w:r w:rsidRPr="00635663">
        <w:rPr>
          <w:b w:val="0"/>
          <w:u w:val="none"/>
        </w:rPr>
        <w:t xml:space="preserve"> támogat</w:t>
      </w:r>
      <w:r w:rsidR="00A079E8">
        <w:rPr>
          <w:b w:val="0"/>
          <w:u w:val="none"/>
        </w:rPr>
        <w:t>ás folyósítása történt.</w:t>
      </w:r>
      <w:r w:rsidRPr="00635663">
        <w:rPr>
          <w:b w:val="0"/>
          <w:u w:val="none"/>
        </w:rPr>
        <w:t xml:space="preserve"> A</w:t>
      </w:r>
      <w:r w:rsidR="00A079E8">
        <w:rPr>
          <w:b w:val="0"/>
          <w:u w:val="none"/>
        </w:rPr>
        <w:t xml:space="preserve"> befolyt</w:t>
      </w:r>
      <w:r w:rsidRPr="00635663">
        <w:rPr>
          <w:b w:val="0"/>
          <w:u w:val="none"/>
        </w:rPr>
        <w:t xml:space="preserve"> törlesztések és kamatok összege </w:t>
      </w:r>
      <w:r w:rsidR="009701EB" w:rsidRPr="009701EB">
        <w:rPr>
          <w:b w:val="0"/>
          <w:u w:val="none"/>
        </w:rPr>
        <w:t>86</w:t>
      </w:r>
      <w:r w:rsidR="009701EB">
        <w:rPr>
          <w:b w:val="0"/>
          <w:u w:val="none"/>
        </w:rPr>
        <w:t> </w:t>
      </w:r>
      <w:r w:rsidR="009701EB" w:rsidRPr="009701EB">
        <w:rPr>
          <w:b w:val="0"/>
          <w:u w:val="none"/>
        </w:rPr>
        <w:t>4</w:t>
      </w:r>
      <w:r w:rsidR="00653F49">
        <w:rPr>
          <w:b w:val="0"/>
          <w:u w:val="none"/>
        </w:rPr>
        <w:t>84</w:t>
      </w:r>
      <w:r w:rsidR="009701EB">
        <w:rPr>
          <w:b w:val="0"/>
          <w:u w:val="none"/>
        </w:rPr>
        <w:t xml:space="preserve"> </w:t>
      </w:r>
      <w:r w:rsidRPr="00635663">
        <w:rPr>
          <w:b w:val="0"/>
          <w:u w:val="none"/>
        </w:rPr>
        <w:t>e</w:t>
      </w:r>
      <w:r w:rsidR="00A079E8">
        <w:rPr>
          <w:b w:val="0"/>
          <w:u w:val="none"/>
        </w:rPr>
        <w:t xml:space="preserve">zer </w:t>
      </w:r>
      <w:r w:rsidRPr="00635663">
        <w:rPr>
          <w:b w:val="0"/>
          <w:u w:val="none"/>
        </w:rPr>
        <w:t xml:space="preserve">Ft. </w:t>
      </w:r>
      <w:r w:rsidR="00922646">
        <w:rPr>
          <w:b w:val="0"/>
          <w:u w:val="none"/>
        </w:rPr>
        <w:t>A kölcsönökkel kapcsolatos adminisztrációs teendőket nehezíti, hogy a</w:t>
      </w:r>
      <w:r w:rsidR="002261A1">
        <w:rPr>
          <w:b w:val="0"/>
          <w:u w:val="none"/>
        </w:rPr>
        <w:t xml:space="preserve"> közigazgatási szervezeti változások miatt a kölcsöntörlesztők jelentős része már nem a NÉBIH dolgozója</w:t>
      </w:r>
      <w:r w:rsidR="00B552DE">
        <w:rPr>
          <w:b w:val="0"/>
          <w:u w:val="none"/>
        </w:rPr>
        <w:t xml:space="preserve">. </w:t>
      </w:r>
    </w:p>
    <w:p w:rsidR="009701EB" w:rsidRDefault="009701EB" w:rsidP="009701EB"/>
    <w:p w:rsidR="00AF2E14" w:rsidRPr="00E736A0" w:rsidRDefault="00AF2E14" w:rsidP="00AF2E14">
      <w:pPr>
        <w:rPr>
          <w:b/>
          <w:u w:val="single"/>
        </w:rPr>
      </w:pPr>
      <w:r w:rsidRPr="00E736A0">
        <w:rPr>
          <w:b/>
          <w:u w:val="single"/>
        </w:rPr>
        <w:t xml:space="preserve">A letéti </w:t>
      </w:r>
      <w:proofErr w:type="gramStart"/>
      <w:r w:rsidRPr="00E736A0">
        <w:rPr>
          <w:b/>
          <w:u w:val="single"/>
        </w:rPr>
        <w:t>számla nyitó</w:t>
      </w:r>
      <w:proofErr w:type="gramEnd"/>
      <w:r w:rsidRPr="00E736A0">
        <w:rPr>
          <w:b/>
          <w:u w:val="single"/>
        </w:rPr>
        <w:t xml:space="preserve"> és záró állománya, valamint az évközi forgalom tartalmi értékelése </w:t>
      </w:r>
    </w:p>
    <w:p w:rsidR="00AF2E14" w:rsidRPr="00405A2C" w:rsidRDefault="00AF2E14" w:rsidP="00AF2E14"/>
    <w:p w:rsidR="00C5611D" w:rsidRDefault="00C5611D" w:rsidP="00C5611D">
      <w:r>
        <w:t>A 10032000-00289782-20000002 számú letéti számlán az alábbi jogszabályokra hivatkozva kezelt a NÉBIH pénzeszközöket</w:t>
      </w:r>
      <w:r w:rsidR="00845C73">
        <w:t xml:space="preserve"> 2017-ig</w:t>
      </w:r>
      <w:r>
        <w:t xml:space="preserve">: </w:t>
      </w:r>
    </w:p>
    <w:p w:rsidR="00C5611D" w:rsidRDefault="00C5611D" w:rsidP="00C5611D">
      <w:r>
        <w:t xml:space="preserve">- </w:t>
      </w:r>
      <w:proofErr w:type="spellStart"/>
      <w:r>
        <w:t>erdőfelújítási</w:t>
      </w:r>
      <w:proofErr w:type="spellEnd"/>
      <w:r>
        <w:t xml:space="preserve"> biztosíték kezelésére a 2009. évi XXXVII. törvény az erdőről, az erdő védelméről és az erdőgazdálkodásról 72. § alapján; </w:t>
      </w:r>
    </w:p>
    <w:p w:rsidR="00C5611D" w:rsidRDefault="00C5611D" w:rsidP="00C5611D">
      <w:r>
        <w:t>- erdészeti célú be- és kifizetések kezelésére a személyi jövedelemadóról szóló 1995. évi CXVII. törvény 20. §</w:t>
      </w:r>
      <w:proofErr w:type="spellStart"/>
      <w:r>
        <w:t>-ának</w:t>
      </w:r>
      <w:proofErr w:type="spellEnd"/>
      <w:r>
        <w:t xml:space="preserve"> (1) bekezdése alapján, amely szerint az erdő véghasználattal érintett kitermelt vagy lábon álló faállomány értékesítéséből származó bevétel csökkenthető az erdészeti hatóság által erre a célra nyitott, elkülönített számlára befizetett összeggel, de legfeljebb a jogszabályban megállapított, a befejezett célállományra igényelhető normatív </w:t>
      </w:r>
      <w:proofErr w:type="spellStart"/>
      <w:r>
        <w:t>erdőfelújítási</w:t>
      </w:r>
      <w:proofErr w:type="spellEnd"/>
      <w:r>
        <w:t xml:space="preserve"> támogatási értéknek megfelelő összeggel;</w:t>
      </w:r>
    </w:p>
    <w:p w:rsidR="00C5611D" w:rsidRDefault="00C5611D" w:rsidP="00C5611D">
      <w:r>
        <w:t xml:space="preserve">- valamint a közbeszerzésekről szóló 2015. évi CXLIII. törvény 134. § (2) bekezdése alapján a szerződés teljesítésének elmaradásával kapcsolatos igények biztosítékaként előírt biztosíték kezelésére.  </w:t>
      </w:r>
    </w:p>
    <w:p w:rsidR="00C5611D" w:rsidRDefault="00C5611D" w:rsidP="00C5611D"/>
    <w:p w:rsidR="00C5611D" w:rsidRDefault="00C5611D" w:rsidP="00C5611D">
      <w:r>
        <w:t>A letéti számla állományának változása:</w:t>
      </w:r>
    </w:p>
    <w:p w:rsidR="00C5611D" w:rsidRDefault="00C5611D" w:rsidP="00C5611D"/>
    <w:tbl>
      <w:tblPr>
        <w:tblStyle w:val="Rcsostblzat"/>
        <w:tblW w:w="0" w:type="auto"/>
        <w:tblLook w:val="04A0"/>
      </w:tblPr>
      <w:tblGrid>
        <w:gridCol w:w="1809"/>
        <w:gridCol w:w="1701"/>
      </w:tblGrid>
      <w:tr w:rsidR="00C5611D" w:rsidTr="00C5611D">
        <w:tc>
          <w:tcPr>
            <w:tcW w:w="1809" w:type="dxa"/>
          </w:tcPr>
          <w:p w:rsidR="00C5611D" w:rsidRDefault="00C5611D" w:rsidP="00C5611D">
            <w:r>
              <w:t>nyitó:</w:t>
            </w:r>
          </w:p>
        </w:tc>
        <w:tc>
          <w:tcPr>
            <w:tcW w:w="1701" w:type="dxa"/>
          </w:tcPr>
          <w:p w:rsidR="00C5611D" w:rsidRDefault="00C5611D" w:rsidP="00C5611D">
            <w:pPr>
              <w:jc w:val="right"/>
            </w:pPr>
            <w:r>
              <w:t>72.203 ezer Ft</w:t>
            </w:r>
          </w:p>
        </w:tc>
      </w:tr>
      <w:tr w:rsidR="00C5611D" w:rsidTr="00C5611D">
        <w:tc>
          <w:tcPr>
            <w:tcW w:w="1809" w:type="dxa"/>
          </w:tcPr>
          <w:p w:rsidR="00C5611D" w:rsidRDefault="00C5611D" w:rsidP="00C5611D">
            <w:r>
              <w:t>bevétel (+):</w:t>
            </w:r>
            <w:r>
              <w:tab/>
            </w:r>
          </w:p>
        </w:tc>
        <w:tc>
          <w:tcPr>
            <w:tcW w:w="1701" w:type="dxa"/>
          </w:tcPr>
          <w:p w:rsidR="00C5611D" w:rsidRDefault="00C5611D" w:rsidP="00C5611D">
            <w:pPr>
              <w:jc w:val="right"/>
            </w:pPr>
            <w:r>
              <w:t>1.536 ezer Ft</w:t>
            </w:r>
          </w:p>
        </w:tc>
      </w:tr>
      <w:tr w:rsidR="00C5611D" w:rsidTr="00C5611D">
        <w:tc>
          <w:tcPr>
            <w:tcW w:w="1809" w:type="dxa"/>
          </w:tcPr>
          <w:p w:rsidR="00C5611D" w:rsidRDefault="00C5611D" w:rsidP="00C5611D">
            <w:r>
              <w:t>kiadás (-):</w:t>
            </w:r>
          </w:p>
        </w:tc>
        <w:tc>
          <w:tcPr>
            <w:tcW w:w="1701" w:type="dxa"/>
          </w:tcPr>
          <w:p w:rsidR="00C5611D" w:rsidRDefault="00C5611D" w:rsidP="00C5611D">
            <w:pPr>
              <w:jc w:val="right"/>
            </w:pPr>
            <w:r>
              <w:t>73.739 ezer Ft</w:t>
            </w:r>
          </w:p>
        </w:tc>
      </w:tr>
      <w:tr w:rsidR="00C5611D" w:rsidTr="00C5611D">
        <w:tc>
          <w:tcPr>
            <w:tcW w:w="1809" w:type="dxa"/>
          </w:tcPr>
          <w:p w:rsidR="00C5611D" w:rsidRDefault="00C5611D" w:rsidP="00C5611D">
            <w:r>
              <w:t>záró:</w:t>
            </w:r>
          </w:p>
        </w:tc>
        <w:tc>
          <w:tcPr>
            <w:tcW w:w="1701" w:type="dxa"/>
          </w:tcPr>
          <w:p w:rsidR="00C5611D" w:rsidRDefault="00C5611D" w:rsidP="00C5611D">
            <w:pPr>
              <w:jc w:val="right"/>
            </w:pPr>
            <w:r>
              <w:t>0 ezer Ft</w:t>
            </w:r>
          </w:p>
        </w:tc>
      </w:tr>
    </w:tbl>
    <w:p w:rsidR="00C5611D" w:rsidRDefault="00C5611D" w:rsidP="00C5611D"/>
    <w:p w:rsidR="00C5611D" w:rsidRDefault="00C5611D" w:rsidP="00C5611D">
      <w:r>
        <w:t>A Kbt.-re hivatkozva 2017-ben nem volt pénzforgalom a letéti számlán.</w:t>
      </w:r>
    </w:p>
    <w:p w:rsidR="00C5611D" w:rsidRDefault="00C5611D" w:rsidP="00C5611D"/>
    <w:p w:rsidR="00C5611D" w:rsidRDefault="00C5611D" w:rsidP="00C5611D">
      <w:r>
        <w:t xml:space="preserve">Az erdő felújítási kötelezettségekhez kapcsolódóan 2017. évben három különböző erdő-birtokossági társulat és erdőgazdálkodó teljesített erdő felújítási biztosíték-befizetést, az összegek 105 ezer Ft és 948 ezer Ft közötti nagyságrendűek voltak. Ebben az évben nem történt erdő felújítási biztosíték visszafizetés a befizetők egyikének sem. </w:t>
      </w:r>
    </w:p>
    <w:p w:rsidR="00C5611D" w:rsidRDefault="00C5611D" w:rsidP="00C5611D"/>
    <w:p w:rsidR="009C06F0" w:rsidRDefault="00C5611D" w:rsidP="00C5611D">
      <w:r>
        <w:t xml:space="preserve">Hivatkozva a 1312/2016. (VI.13.) </w:t>
      </w:r>
      <w:proofErr w:type="spellStart"/>
      <w:r>
        <w:t>Korm.határozatra</w:t>
      </w:r>
      <w:proofErr w:type="spellEnd"/>
      <w:r>
        <w:t xml:space="preserve">, a 2016.évi CIV. törvényre, a 378/2016 (XII.2.) és a 383/2016. (XII.2.) </w:t>
      </w:r>
      <w:proofErr w:type="spellStart"/>
      <w:r>
        <w:t>Korm.határozatokra</w:t>
      </w:r>
      <w:proofErr w:type="spellEnd"/>
      <w:r>
        <w:t>, a NÉBIH és a Pest Megyei Kormányhivatal között 2016. november 4-én átadás-átvételi megállapodás jött létre, amely a letéti bankszámla egyenlegének átvezetését írta elő a Pest Megyei Kormányhivatal részére. A bankegyenleg átvezetése 2017.február 23-án történt meg, az ezután beérkezett bevétel 2017. március 22-én került átvezetésre, az év hátralévő részében pedig nem volt pénzforgalom a letéti számlánkon. Az átvezetéssel párhuzamosan tételes kimutatás készült a letéti számlán található bevételekről.</w:t>
      </w:r>
    </w:p>
    <w:p w:rsidR="00C5611D" w:rsidRDefault="00C5611D" w:rsidP="00C5611D"/>
    <w:p w:rsidR="00C5611D" w:rsidRDefault="00C5611D" w:rsidP="00C5611D">
      <w:r w:rsidRPr="00C5611D">
        <w:rPr>
          <w:b/>
        </w:rPr>
        <w:t xml:space="preserve">A letéti számla egyenlegének átadása miatt a továbbiakban a NÉBIH erdőgazdálkodással kapcsolatos biztosítékot nem fog kezelni, a letéti számla funkciója </w:t>
      </w:r>
      <w:r w:rsidR="00D21E50">
        <w:rPr>
          <w:b/>
        </w:rPr>
        <w:t xml:space="preserve">a továbbiakban </w:t>
      </w:r>
      <w:r w:rsidRPr="00C5611D">
        <w:rPr>
          <w:b/>
        </w:rPr>
        <w:t>megszűnt</w:t>
      </w:r>
      <w:r>
        <w:t>.</w:t>
      </w:r>
    </w:p>
    <w:p w:rsidR="00C5611D" w:rsidRDefault="00C5611D" w:rsidP="00C5611D"/>
    <w:p w:rsidR="00841257" w:rsidRPr="00841257" w:rsidRDefault="00841257" w:rsidP="00841257">
      <w:pPr>
        <w:rPr>
          <w:b/>
          <w:u w:val="single"/>
        </w:rPr>
      </w:pPr>
      <w:r w:rsidRPr="00841257">
        <w:rPr>
          <w:b/>
          <w:u w:val="single"/>
        </w:rPr>
        <w:t>A kincstári finanszírozás, az előirányzat-gazdálkodási rendszer, a kincstári információ szolgáltatás tapasztalatai</w:t>
      </w:r>
    </w:p>
    <w:p w:rsidR="00841257" w:rsidRDefault="00841257" w:rsidP="00841257"/>
    <w:p w:rsidR="00D21E50" w:rsidRDefault="00D21E50" w:rsidP="00D21E50">
      <w:r w:rsidRPr="00D21E50">
        <w:t>A kincstári információ-szolgáltatás és adatszolgáltatás a KGR K11 adatszolgáltató felületen keresztül történik. A 2017. évi beszámoló és mérlegjelentés elkészítésével az alábbiakat tapasztaltuk:</w:t>
      </w:r>
    </w:p>
    <w:p w:rsidR="00193C61" w:rsidRPr="00D21E50" w:rsidRDefault="00193C61" w:rsidP="00D21E50"/>
    <w:p w:rsidR="00D21E50" w:rsidRDefault="00D21E50" w:rsidP="00D21E50">
      <w:pPr>
        <w:rPr>
          <w:bCs/>
        </w:rPr>
      </w:pPr>
      <w:r w:rsidRPr="00D21E50">
        <w:t xml:space="preserve">2018.02.28-án kora délután került publikálásra a </w:t>
      </w:r>
      <w:r w:rsidRPr="00D21E50">
        <w:rPr>
          <w:bCs/>
        </w:rPr>
        <w:t>2017 Éves költségvetési beszámoló - Kérelem</w:t>
      </w:r>
      <w:r w:rsidRPr="00D21E50">
        <w:rPr>
          <w:rFonts w:ascii="Tahoma" w:hAnsi="Tahoma" w:cs="Tahoma"/>
          <w:bCs/>
        </w:rPr>
        <w:t>﻿</w:t>
      </w:r>
      <w:r w:rsidRPr="00D21E50">
        <w:rPr>
          <w:bCs/>
        </w:rPr>
        <w:t xml:space="preserve"> (központi alrendszer) nyomtatvány, amelyet azonban nem lehetett feladni, mert logikailag hibás ellenőrzések voltak benne. A kérelmet ilyen hibával nem lehet feladni. Annak ellenére, hogy minden űrlap készen volt, a beszámoló feladását a jogszabályban előírt határidőre nem lehetett megvalósítani.</w:t>
      </w:r>
    </w:p>
    <w:p w:rsidR="00193C61" w:rsidRPr="00D21E50" w:rsidRDefault="00193C61" w:rsidP="00D21E50"/>
    <w:p w:rsidR="00D21E50" w:rsidRDefault="00D21E50" w:rsidP="00D21E50">
      <w:r w:rsidRPr="00D21E50">
        <w:rPr>
          <w:bCs/>
        </w:rPr>
        <w:t xml:space="preserve">A kérelem publikálása után nem sokkal KGR rendszerüzenet került fel az </w:t>
      </w:r>
      <w:proofErr w:type="spellStart"/>
      <w:r w:rsidRPr="00D21E50">
        <w:rPr>
          <w:bCs/>
        </w:rPr>
        <w:t>üzenőfalra</w:t>
      </w:r>
      <w:proofErr w:type="spellEnd"/>
      <w:r w:rsidRPr="00D21E50">
        <w:rPr>
          <w:bCs/>
        </w:rPr>
        <w:t>: „</w:t>
      </w:r>
      <w:r w:rsidRPr="00D21E50">
        <w:t xml:space="preserve">Tájékoztatjuk a tisztelt Adatszolgáltatókat, hogy az adatszolgáltatási bírság kiszabására okot adó késedelem első napja a 2017. évi éves beszámoló és 2017. Időközi mérlegjelentés - IV. negyedév (Éves elszámolás) adatszolgáltatások esetében a </w:t>
      </w:r>
      <w:r w:rsidRPr="00D21E50">
        <w:rPr>
          <w:rStyle w:val="Kiemels2"/>
          <w:b w:val="0"/>
        </w:rPr>
        <w:t>1051 és 1058 szektorokba tartozó adatszolgáltatóknál</w:t>
      </w:r>
      <w:r w:rsidRPr="00D21E50">
        <w:rPr>
          <w:b/>
        </w:rPr>
        <w:t xml:space="preserve">: </w:t>
      </w:r>
      <w:r w:rsidRPr="00D21E50">
        <w:t xml:space="preserve">2018. március 6.” Annak ellenére, hogy a Magyar Államkincstár informatikai rendszerére vagyunk utalva, az adatszolgáltatásokat elkészítjük és fel is adnánk jogszabály szerint, az üzenet mégis a bírság kiszabásáról szól, késedelmes teljesítés esetén nincs felszólítás vagy figyelmeztetés, azonnal bírságról szóló ügyirat érkezik. Elvárás, hogy az adatszolgáltatók figyeljék folyamatosan a </w:t>
      </w:r>
      <w:proofErr w:type="spellStart"/>
      <w:r w:rsidRPr="00D21E50">
        <w:t>KGR-t</w:t>
      </w:r>
      <w:proofErr w:type="spellEnd"/>
      <w:r w:rsidRPr="00D21E50">
        <w:t xml:space="preserve">, a késést nem tolerálják, viszont a másik oldalról következmények nélkül módosulhat bármikor a jogszabályban előírt határidő.  </w:t>
      </w:r>
      <w:r w:rsidR="00193C61">
        <w:t>Az Állami Számvevőszék is hibának rója fel a beszámoló jogszabályi határidőn túli beadását, holott a késedelmet ilyen esetben nem az adatszolgáltató intézmények okozzák.</w:t>
      </w:r>
    </w:p>
    <w:p w:rsidR="00193C61" w:rsidRPr="00D21E50" w:rsidRDefault="00193C61" w:rsidP="00D21E50"/>
    <w:p w:rsidR="00D21E50" w:rsidRPr="00D21E50" w:rsidRDefault="00D21E50" w:rsidP="00D21E50">
      <w:r w:rsidRPr="00D21E50">
        <w:rPr>
          <w:bCs/>
        </w:rPr>
        <w:t>2018.03.01-jén egy verzióváltással megoldódott a kérelem nyomtatvány hibája, így azt fel lehetett adni.</w:t>
      </w:r>
      <w:r w:rsidR="00193C61">
        <w:rPr>
          <w:bCs/>
        </w:rPr>
        <w:t xml:space="preserve"> </w:t>
      </w:r>
      <w:r w:rsidRPr="00D21E50">
        <w:rPr>
          <w:bCs/>
        </w:rPr>
        <w:t xml:space="preserve">A kérelemben szereplő adatok pénzügyi jóváhagyás után kerülhetnek </w:t>
      </w:r>
      <w:r w:rsidRPr="00D21E50">
        <w:rPr>
          <w:bCs/>
        </w:rPr>
        <w:lastRenderedPageBreak/>
        <w:t>központilag betöltésre a beszámoló nyomtatványokba, ami 2018.03.14-én történ meg, ezért ezen a napon tudtuk feladni az éves költségvetési beszámolónkat.</w:t>
      </w:r>
    </w:p>
    <w:p w:rsidR="00322113" w:rsidRDefault="00322113" w:rsidP="00322113"/>
    <w:p w:rsidR="005502A4" w:rsidRDefault="00193C61" w:rsidP="00841257">
      <w:r>
        <w:t xml:space="preserve">A Kincstár felé továbbra is maradtak az </w:t>
      </w:r>
      <w:proofErr w:type="spellStart"/>
      <w:r>
        <w:t>eAdatn</w:t>
      </w:r>
      <w:proofErr w:type="spellEnd"/>
      <w:r>
        <w:t xml:space="preserve"> kívüli adatszolgáltatások, így </w:t>
      </w:r>
      <w:r w:rsidRPr="00193C61">
        <w:t>az ERA kódok helyretétele a PF1-K jelű nyomtatványon. A nyomtatvány Excel formátumban tölthető, ki de az Excel adta lehetőségeket, nem hasznosítja a nyomtatvány. A számokat külön cellába kell beírni, ami az ellenőrzési lehetőségeket ki is zárta.</w:t>
      </w:r>
    </w:p>
    <w:p w:rsidR="00193C61" w:rsidRDefault="00193C61" w:rsidP="00841257"/>
    <w:p w:rsidR="00193C61" w:rsidRDefault="00193C61" w:rsidP="00193C61">
      <w:r>
        <w:t>Az államháztartáson belüli utalásokkal kapcsolatban, amióta bevezetésre került a kötelező ERA párok alkalmazása, többször előfordul, hogy nem teljesülnek utalások a nem megfelelő ERA pár alkalmazása miatt. A Kincstártól történő felvilágosítás kéréskor azt a választ kapjuk, hogy nem mondhatják meg mi lett volna a teljesüléshez szükséges ERA. Ez egy óriási ellentmondás, a Kincstár honlapján található erre vonatkozó információ, de nem teljes körű. Javasolnánk ennek felülvizsgálatát és újbóli közzétételét.</w:t>
      </w:r>
    </w:p>
    <w:p w:rsidR="00193C61" w:rsidRDefault="00193C61" w:rsidP="00193C61"/>
    <w:p w:rsidR="00193C61" w:rsidRDefault="004A2295" w:rsidP="00193C61">
      <w:r>
        <w:t>Végezetül szót kell ejtenünk arról, hogy az államháztartási gazdálkodás területén egyre nagyobb a létszámhiány. Miközben az adatszolgáltatások száma egyre csak nő – pl. a majdnem „látnoki” képességeket kívánó 2017-ben bevezetett, minimális eltérés esetén is szankcióhoz kötött havi és éves kiadás-bevételi előrejelzés – az illetménytábla változatlanság</w:t>
      </w:r>
      <w:r w:rsidR="00312C3C">
        <w:t xml:space="preserve">a és a nyugdíjazás miatt egyre többen hagyják el ezt a területet, a fiatalok számára pedig az elérhető kereset miatt nem vonzó. A vállalkozói és az államháztartási számviteli munka között csekély az átjárás, mivel a költségvetési számvitel olyan speciális előírásokkal rendelkezik, ami a vállalkozói számvitelben nem fordul elő (pl. a több lépcsős kötelezettségvállalás nyilvántartás, rovatkódok, havi időközi költségvetési jelentések). </w:t>
      </w:r>
      <w:r w:rsidR="00E24A7A">
        <w:t xml:space="preserve">Mindemellett az államháztartási törvény sem segíti a </w:t>
      </w:r>
      <w:proofErr w:type="spellStart"/>
      <w:r w:rsidR="00E24A7A">
        <w:t>priorizálást</w:t>
      </w:r>
      <w:proofErr w:type="spellEnd"/>
      <w:r w:rsidR="00E24A7A">
        <w:t xml:space="preserve"> pl. a követeléskezelés területén, ahol a kisösszegű követelések értékhatára hosszú éve változatlan és továbbra is kategorikusan tiltott a követelésekről való lemondás, holott az elaprózott díjkövetelések beazonosítása, behajtása rengeteg személyi erőforrást kíván meg. </w:t>
      </w:r>
    </w:p>
    <w:p w:rsidR="00193C61" w:rsidRDefault="00193C61" w:rsidP="00841257"/>
    <w:p w:rsidR="00CB6693" w:rsidRDefault="00DE2AFA" w:rsidP="00DE2AFA">
      <w:r w:rsidRPr="00405A2C">
        <w:t xml:space="preserve">Budapest, </w:t>
      </w:r>
      <w:r w:rsidR="00D21E50">
        <w:t>2018. április 20.</w:t>
      </w:r>
    </w:p>
    <w:p w:rsidR="006F2A4A" w:rsidRDefault="006F2A4A" w:rsidP="00DE2AFA"/>
    <w:p w:rsidR="006F2A4A" w:rsidRDefault="006F2A4A" w:rsidP="00DE2AFA">
      <w:bookmarkStart w:id="1" w:name="_GoBack"/>
      <w:bookmarkEnd w:id="1"/>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2867"/>
        <w:gridCol w:w="1842"/>
        <w:gridCol w:w="2804"/>
        <w:gridCol w:w="880"/>
      </w:tblGrid>
      <w:tr w:rsidR="006F2A4A" w:rsidTr="006F2A4A">
        <w:tc>
          <w:tcPr>
            <w:tcW w:w="817" w:type="dxa"/>
          </w:tcPr>
          <w:p w:rsidR="006F2A4A" w:rsidRDefault="006F2A4A" w:rsidP="00DE2AFA"/>
        </w:tc>
        <w:tc>
          <w:tcPr>
            <w:tcW w:w="2867" w:type="dxa"/>
            <w:tcBorders>
              <w:bottom w:val="dotted" w:sz="4" w:space="0" w:color="auto"/>
            </w:tcBorders>
          </w:tcPr>
          <w:p w:rsidR="006F2A4A" w:rsidRDefault="006F2A4A" w:rsidP="00DE2AFA"/>
        </w:tc>
        <w:tc>
          <w:tcPr>
            <w:tcW w:w="1842" w:type="dxa"/>
          </w:tcPr>
          <w:p w:rsidR="006F2A4A" w:rsidRDefault="006F2A4A" w:rsidP="00DE2AFA"/>
        </w:tc>
        <w:tc>
          <w:tcPr>
            <w:tcW w:w="2804" w:type="dxa"/>
            <w:tcBorders>
              <w:bottom w:val="dotted" w:sz="4" w:space="0" w:color="auto"/>
            </w:tcBorders>
          </w:tcPr>
          <w:p w:rsidR="006F2A4A" w:rsidRDefault="006F2A4A" w:rsidP="00DE2AFA"/>
        </w:tc>
        <w:tc>
          <w:tcPr>
            <w:tcW w:w="880" w:type="dxa"/>
          </w:tcPr>
          <w:p w:rsidR="006F2A4A" w:rsidRDefault="006F2A4A" w:rsidP="00DE2AFA"/>
        </w:tc>
      </w:tr>
      <w:tr w:rsidR="006F2A4A" w:rsidTr="006F2A4A">
        <w:tc>
          <w:tcPr>
            <w:tcW w:w="817" w:type="dxa"/>
          </w:tcPr>
          <w:p w:rsidR="006F2A4A" w:rsidRDefault="006F2A4A" w:rsidP="00DE2AFA"/>
        </w:tc>
        <w:tc>
          <w:tcPr>
            <w:tcW w:w="2867" w:type="dxa"/>
            <w:tcBorders>
              <w:top w:val="dotted" w:sz="4" w:space="0" w:color="auto"/>
            </w:tcBorders>
          </w:tcPr>
          <w:p w:rsidR="006F2A4A" w:rsidRDefault="006F2A4A" w:rsidP="006F2A4A">
            <w:pPr>
              <w:jc w:val="center"/>
            </w:pPr>
            <w:r>
              <w:t>Vaspöri Eszter</w:t>
            </w:r>
          </w:p>
        </w:tc>
        <w:tc>
          <w:tcPr>
            <w:tcW w:w="1842" w:type="dxa"/>
          </w:tcPr>
          <w:p w:rsidR="006F2A4A" w:rsidRDefault="006F2A4A" w:rsidP="006F2A4A">
            <w:pPr>
              <w:jc w:val="center"/>
            </w:pPr>
          </w:p>
        </w:tc>
        <w:tc>
          <w:tcPr>
            <w:tcW w:w="2804" w:type="dxa"/>
            <w:tcBorders>
              <w:top w:val="dotted" w:sz="4" w:space="0" w:color="auto"/>
            </w:tcBorders>
          </w:tcPr>
          <w:p w:rsidR="006F2A4A" w:rsidRDefault="006F2A4A" w:rsidP="006F2A4A">
            <w:pPr>
              <w:jc w:val="center"/>
            </w:pPr>
            <w:r>
              <w:t>d</w:t>
            </w:r>
            <w:r w:rsidRPr="00405A2C">
              <w:t>r. Oravecz Márton</w:t>
            </w:r>
          </w:p>
        </w:tc>
        <w:tc>
          <w:tcPr>
            <w:tcW w:w="880" w:type="dxa"/>
          </w:tcPr>
          <w:p w:rsidR="006F2A4A" w:rsidRDefault="006F2A4A" w:rsidP="00DE2AFA"/>
        </w:tc>
      </w:tr>
      <w:tr w:rsidR="006F2A4A" w:rsidTr="006F2A4A">
        <w:tc>
          <w:tcPr>
            <w:tcW w:w="817" w:type="dxa"/>
          </w:tcPr>
          <w:p w:rsidR="006F2A4A" w:rsidRDefault="006F2A4A" w:rsidP="00DE2AFA"/>
        </w:tc>
        <w:tc>
          <w:tcPr>
            <w:tcW w:w="2867" w:type="dxa"/>
          </w:tcPr>
          <w:p w:rsidR="006F2A4A" w:rsidRDefault="006F2A4A" w:rsidP="006F2A4A">
            <w:pPr>
              <w:jc w:val="center"/>
            </w:pPr>
            <w:r w:rsidRPr="00405A2C">
              <w:t>költségvetési igazgató</w:t>
            </w:r>
          </w:p>
        </w:tc>
        <w:tc>
          <w:tcPr>
            <w:tcW w:w="1842" w:type="dxa"/>
          </w:tcPr>
          <w:p w:rsidR="006F2A4A" w:rsidRDefault="006F2A4A" w:rsidP="006F2A4A">
            <w:pPr>
              <w:jc w:val="center"/>
            </w:pPr>
          </w:p>
        </w:tc>
        <w:tc>
          <w:tcPr>
            <w:tcW w:w="2804" w:type="dxa"/>
          </w:tcPr>
          <w:p w:rsidR="001D07E4" w:rsidRDefault="006F2A4A" w:rsidP="00653F49">
            <w:pPr>
              <w:jc w:val="center"/>
            </w:pPr>
            <w:r w:rsidRPr="00405A2C">
              <w:t>elnök</w:t>
            </w:r>
          </w:p>
        </w:tc>
        <w:tc>
          <w:tcPr>
            <w:tcW w:w="880" w:type="dxa"/>
          </w:tcPr>
          <w:p w:rsidR="006F2A4A" w:rsidRDefault="006F2A4A" w:rsidP="00DE2AFA"/>
        </w:tc>
      </w:tr>
    </w:tbl>
    <w:p w:rsidR="006F2A4A" w:rsidRDefault="006F2A4A" w:rsidP="006F2A4A">
      <w:pPr>
        <w:pStyle w:val="lfej"/>
      </w:pPr>
    </w:p>
    <w:p w:rsidR="00CD15C3" w:rsidRDefault="00CD15C3" w:rsidP="001D07E4">
      <w:pPr>
        <w:pStyle w:val="lfej"/>
        <w:jc w:val="center"/>
      </w:pPr>
    </w:p>
    <w:p w:rsidR="00E07484" w:rsidRDefault="00E07484">
      <w:pPr>
        <w:jc w:val="left"/>
      </w:pPr>
      <w:r>
        <w:br w:type="page"/>
      </w:r>
    </w:p>
    <w:p w:rsidR="006F2A4A" w:rsidRPr="00E07484" w:rsidRDefault="006F2A4A" w:rsidP="006F2A4A">
      <w:pPr>
        <w:pStyle w:val="lfej"/>
        <w:rPr>
          <w:b/>
          <w:u w:val="single"/>
        </w:rPr>
      </w:pPr>
      <w:r w:rsidRPr="00E07484">
        <w:rPr>
          <w:b/>
          <w:u w:val="single"/>
        </w:rPr>
        <w:lastRenderedPageBreak/>
        <w:t>Az intézmény felügyeletét ellátó helyettes államtitkár záradéka:</w:t>
      </w:r>
    </w:p>
    <w:p w:rsidR="006F2A4A" w:rsidRPr="00405A2C" w:rsidRDefault="006F2A4A" w:rsidP="006F2A4A">
      <w:pPr>
        <w:pStyle w:val="lfej"/>
      </w:pPr>
    </w:p>
    <w:p w:rsidR="006F2A4A" w:rsidRDefault="006F2A4A" w:rsidP="006F2A4A">
      <w:pPr>
        <w:pStyle w:val="lfej"/>
      </w:pPr>
      <w:r w:rsidRPr="00405A2C">
        <w:t>Az intézmény 201</w:t>
      </w:r>
      <w:r w:rsidR="00D21E50">
        <w:t>7</w:t>
      </w:r>
      <w:r w:rsidRPr="00405A2C">
        <w:t>. évi költségvetési előirányzataival és létszámával összefüggésben jóváhagyott feladatainak szakmai teljesítését a szöveges beszámoló figyelembevételével:</w:t>
      </w:r>
    </w:p>
    <w:p w:rsidR="00653F49" w:rsidRPr="00405A2C" w:rsidRDefault="00653F49" w:rsidP="006F2A4A">
      <w:pPr>
        <w:pStyle w:val="lfej"/>
      </w:pPr>
    </w:p>
    <w:p w:rsidR="006F2A4A" w:rsidRPr="00405A2C" w:rsidRDefault="006F2A4A" w:rsidP="006F2A4A">
      <w:pPr>
        <w:pStyle w:val="lfej"/>
        <w:numPr>
          <w:ilvl w:val="0"/>
          <w:numId w:val="9"/>
        </w:numPr>
      </w:pPr>
      <w:r>
        <w:t>jóváhagyom;</w:t>
      </w:r>
    </w:p>
    <w:p w:rsidR="006F2A4A" w:rsidRDefault="006F2A4A" w:rsidP="006F2A4A">
      <w:pPr>
        <w:pStyle w:val="lfej"/>
      </w:pPr>
    </w:p>
    <w:p w:rsidR="006F2A4A" w:rsidRPr="00405A2C" w:rsidRDefault="006F2A4A" w:rsidP="006F2A4A">
      <w:pPr>
        <w:pStyle w:val="lfej"/>
        <w:numPr>
          <w:ilvl w:val="0"/>
          <w:numId w:val="9"/>
        </w:numPr>
      </w:pPr>
      <w:r>
        <w:t>n</w:t>
      </w:r>
      <w:r w:rsidRPr="00405A2C">
        <w:t>em hagyom jóvá, ezért célellenőrzés lefolytatását kezdeményezem.</w:t>
      </w:r>
    </w:p>
    <w:p w:rsidR="006F2A4A" w:rsidRDefault="006F2A4A" w:rsidP="006F2A4A">
      <w:pPr>
        <w:pStyle w:val="lfej"/>
      </w:pPr>
    </w:p>
    <w:p w:rsidR="00E07484" w:rsidRDefault="00E07484" w:rsidP="006F2A4A">
      <w:pPr>
        <w:pStyle w:val="lfej"/>
      </w:pPr>
    </w:p>
    <w:p w:rsidR="00E07484" w:rsidRPr="00405A2C" w:rsidRDefault="00E07484" w:rsidP="006F2A4A">
      <w:pPr>
        <w:pStyle w:val="lfej"/>
      </w:pPr>
    </w:p>
    <w:p w:rsidR="006F2A4A" w:rsidRPr="00405A2C" w:rsidRDefault="006F2A4A" w:rsidP="006F2A4A">
      <w:pPr>
        <w:pStyle w:val="lfej"/>
      </w:pPr>
      <w:r w:rsidRPr="00405A2C">
        <w:t>Dátum:</w:t>
      </w:r>
      <w:r>
        <w:t xml:space="preserve"> Budapest, 201</w:t>
      </w:r>
      <w:r w:rsidR="00F1015E">
        <w:t>8.</w:t>
      </w:r>
      <w:proofErr w:type="gramStart"/>
      <w:r>
        <w:t>………………..</w:t>
      </w:r>
      <w:proofErr w:type="gramEnd"/>
    </w:p>
    <w:p w:rsidR="006F2A4A" w:rsidRDefault="006F2A4A" w:rsidP="006F2A4A"/>
    <w:p w:rsidR="00E07484" w:rsidRDefault="00E07484" w:rsidP="006F2A4A"/>
    <w:p w:rsidR="00E07484" w:rsidRDefault="00E07484" w:rsidP="006F2A4A"/>
    <w:p w:rsidR="006F2A4A" w:rsidRDefault="006F2A4A" w:rsidP="006F2A4A">
      <w:r>
        <w:tab/>
      </w:r>
      <w:r>
        <w:tab/>
      </w:r>
      <w:r>
        <w:tab/>
      </w:r>
      <w:r>
        <w:tab/>
      </w:r>
      <w:r>
        <w:tab/>
      </w:r>
      <w:r>
        <w:tab/>
      </w:r>
      <w:r>
        <w:tab/>
      </w:r>
      <w:r>
        <w:tab/>
      </w:r>
      <w:r>
        <w:tab/>
      </w:r>
      <w:r>
        <w:tab/>
      </w:r>
      <w:r>
        <w:tab/>
      </w:r>
      <w:r>
        <w:tab/>
      </w:r>
      <w:r>
        <w:tab/>
      </w:r>
      <w:r>
        <w:tab/>
      </w:r>
      <w:r>
        <w:tab/>
      </w:r>
      <w:r>
        <w:tab/>
      </w:r>
      <w:r>
        <w:tab/>
      </w:r>
      <w:r>
        <w:tab/>
      </w:r>
      <w:r>
        <w:tab/>
      </w:r>
      <w:r>
        <w:tab/>
        <w:t xml:space="preserve">     </w:t>
      </w:r>
      <w:proofErr w:type="gramStart"/>
      <w:r>
        <w:t>dr.</w:t>
      </w:r>
      <w:proofErr w:type="gramEnd"/>
      <w:r>
        <w:t xml:space="preserve"> Bognár Lajos</w:t>
      </w:r>
    </w:p>
    <w:p w:rsidR="004226A5" w:rsidRDefault="006F2A4A" w:rsidP="006F2A4A">
      <w:r>
        <w:tab/>
      </w:r>
      <w:r>
        <w:tab/>
      </w:r>
      <w:r>
        <w:tab/>
      </w:r>
      <w:r>
        <w:tab/>
      </w:r>
      <w:r>
        <w:tab/>
      </w:r>
      <w:r>
        <w:tab/>
        <w:t xml:space="preserve">         országos főállatorvos,  helyettes államtitkár</w:t>
      </w:r>
    </w:p>
    <w:sectPr w:rsidR="004226A5" w:rsidSect="003E3778">
      <w:headerReference w:type="default" r:id="rId14"/>
      <w:footerReference w:type="default" r:id="rId15"/>
      <w:pgSz w:w="11906" w:h="16838"/>
      <w:pgMar w:top="1134" w:right="1418" w:bottom="1702" w:left="1418"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A3D" w:rsidRDefault="00800A3D" w:rsidP="008222F6">
      <w:r>
        <w:separator/>
      </w:r>
    </w:p>
  </w:endnote>
  <w:endnote w:type="continuationSeparator" w:id="0">
    <w:p w:rsidR="00800A3D" w:rsidRDefault="00800A3D" w:rsidP="008222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S Sans Serif">
    <w:altName w:val="Times New Roman"/>
    <w:panose1 w:val="020B0500000000000000"/>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43" w:usb2="00000009" w:usb3="00000000" w:csb0="000001FF" w:csb1="00000000"/>
  </w:font>
  <w:font w:name="ヒラギノ角ゴ Pro W3">
    <w:altName w:val="Times New Roman"/>
    <w:charset w:val="00"/>
    <w:family w:val="roman"/>
    <w:pitch w:val="default"/>
    <w:sig w:usb0="00000000" w:usb1="00000000" w:usb2="00000000" w:usb3="00000000" w:csb0="00000000" w:csb1="00000000"/>
  </w:font>
  <w:font w:name="Times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1766"/>
      <w:docPartObj>
        <w:docPartGallery w:val="Page Numbers (Bottom of Page)"/>
        <w:docPartUnique/>
      </w:docPartObj>
    </w:sdtPr>
    <w:sdtContent>
      <w:p w:rsidR="00FD625B" w:rsidRDefault="00FD625B">
        <w:pPr>
          <w:pStyle w:val="llb"/>
          <w:jc w:val="center"/>
        </w:pPr>
        <w:fldSimple w:instr=" PAGE   \* MERGEFORMAT ">
          <w:r w:rsidR="00E07484">
            <w:rPr>
              <w:noProof/>
            </w:rPr>
            <w:t>2</w:t>
          </w:r>
        </w:fldSimple>
      </w:p>
    </w:sdtContent>
  </w:sdt>
  <w:p w:rsidR="00FD625B" w:rsidRDefault="00FD625B">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A3D" w:rsidRDefault="00800A3D" w:rsidP="008222F6">
      <w:r>
        <w:separator/>
      </w:r>
    </w:p>
  </w:footnote>
  <w:footnote w:type="continuationSeparator" w:id="0">
    <w:p w:rsidR="00800A3D" w:rsidRDefault="00800A3D" w:rsidP="008222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25B" w:rsidRPr="00E07484" w:rsidRDefault="00FD625B" w:rsidP="006C3D1C">
    <w:pPr>
      <w:pStyle w:val="lfej"/>
      <w:rPr>
        <w:color w:val="808080" w:themeColor="background1" w:themeShade="80"/>
      </w:rPr>
    </w:pPr>
    <w:r w:rsidRPr="00E07484">
      <w:rPr>
        <w:noProof/>
        <w:color w:val="808080" w:themeColor="background1" w:themeShade="80"/>
      </w:rPr>
      <w:drawing>
        <wp:anchor distT="0" distB="0" distL="114300" distR="114300" simplePos="0" relativeHeight="251661312" behindDoc="0" locked="0" layoutInCell="1" allowOverlap="1">
          <wp:simplePos x="0" y="0"/>
          <wp:positionH relativeFrom="column">
            <wp:posOffset>4837430</wp:posOffset>
          </wp:positionH>
          <wp:positionV relativeFrom="paragraph">
            <wp:posOffset>-228600</wp:posOffset>
          </wp:positionV>
          <wp:extent cx="1008380" cy="556895"/>
          <wp:effectExtent l="0" t="0" r="1270" b="0"/>
          <wp:wrapNone/>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8380" cy="556895"/>
                  </a:xfrm>
                  <a:prstGeom prst="rect">
                    <a:avLst/>
                  </a:prstGeom>
                  <a:noFill/>
                  <a:ln>
                    <a:noFill/>
                  </a:ln>
                </pic:spPr>
              </pic:pic>
            </a:graphicData>
          </a:graphic>
        </wp:anchor>
      </w:drawing>
    </w:r>
    <w:r w:rsidRPr="00E07484">
      <w:rPr>
        <w:color w:val="808080" w:themeColor="background1" w:themeShade="80"/>
      </w:rPr>
      <w:t>Nemzeti Élelmiszerlánc-biztonsági Hivatal</w:t>
    </w:r>
    <w:r w:rsidRPr="00E07484">
      <w:rPr>
        <w:color w:val="808080" w:themeColor="background1" w:themeShade="80"/>
      </w:rPr>
      <w:tab/>
    </w:r>
    <w:r w:rsidRPr="00E07484">
      <w:rPr>
        <w:color w:val="808080" w:themeColor="background1" w:themeShade="80"/>
      </w:rPr>
      <w:tab/>
    </w:r>
    <w:r w:rsidRPr="00E07484">
      <w:rPr>
        <w:color w:val="808080" w:themeColor="background1" w:themeShade="80"/>
      </w:rPr>
      <w:tab/>
    </w:r>
    <w:r w:rsidRPr="00E07484">
      <w:rPr>
        <w:color w:val="808080" w:themeColor="background1" w:themeShade="80"/>
      </w:rPr>
      <w:tab/>
    </w:r>
    <w:r w:rsidRPr="00E07484">
      <w:rPr>
        <w:color w:val="808080" w:themeColor="background1" w:themeShade="80"/>
      </w:rPr>
      <w:tab/>
    </w:r>
    <w:r w:rsidRPr="00E07484">
      <w:rPr>
        <w:color w:val="808080" w:themeColor="background1" w:themeShade="80"/>
      </w:rPr>
      <w:tab/>
    </w:r>
  </w:p>
  <w:p w:rsidR="00FD625B" w:rsidRPr="00E07484" w:rsidRDefault="00FD625B" w:rsidP="006C3D1C">
    <w:pPr>
      <w:pBdr>
        <w:bottom w:val="single" w:sz="4" w:space="1" w:color="auto"/>
      </w:pBdr>
      <w:rPr>
        <w:color w:val="808080" w:themeColor="background1" w:themeShade="80"/>
      </w:rPr>
    </w:pPr>
    <w:r w:rsidRPr="00E07484">
      <w:rPr>
        <w:color w:val="808080" w:themeColor="background1" w:themeShade="80"/>
      </w:rPr>
      <w:t>Szöveges beszámoló 2017.</w:t>
    </w:r>
  </w:p>
  <w:p w:rsidR="00FD625B" w:rsidRPr="006C3D1C" w:rsidRDefault="00FD625B" w:rsidP="006C3D1C">
    <w:pP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64812"/>
    <w:multiLevelType w:val="hybridMultilevel"/>
    <w:tmpl w:val="2ABE408E"/>
    <w:lvl w:ilvl="0" w:tplc="32B8124C">
      <w:numFmt w:val="bullet"/>
      <w:lvlText w:val="-"/>
      <w:lvlJc w:val="left"/>
      <w:pPr>
        <w:ind w:left="1065" w:hanging="360"/>
      </w:pPr>
      <w:rPr>
        <w:rFonts w:ascii="Calibri" w:eastAsiaTheme="minorHAnsi" w:hAnsi="Calibri" w:cstheme="minorBidi" w:hint="default"/>
      </w:rPr>
    </w:lvl>
    <w:lvl w:ilvl="1" w:tplc="040E0003" w:tentative="1">
      <w:start w:val="1"/>
      <w:numFmt w:val="bullet"/>
      <w:lvlText w:val="o"/>
      <w:lvlJc w:val="left"/>
      <w:pPr>
        <w:ind w:left="1785" w:hanging="360"/>
      </w:pPr>
      <w:rPr>
        <w:rFonts w:ascii="Courier New" w:hAnsi="Courier New" w:cs="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cs="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cs="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1">
    <w:nsid w:val="0B4925F2"/>
    <w:multiLevelType w:val="hybridMultilevel"/>
    <w:tmpl w:val="E4FC302A"/>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
    <w:nsid w:val="0BFF5F57"/>
    <w:multiLevelType w:val="hybridMultilevel"/>
    <w:tmpl w:val="C744F18C"/>
    <w:lvl w:ilvl="0" w:tplc="EADC87A4">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0C541AAE"/>
    <w:multiLevelType w:val="hybridMultilevel"/>
    <w:tmpl w:val="E8583766"/>
    <w:lvl w:ilvl="0" w:tplc="FF147078">
      <w:start w:val="114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0F6131A1"/>
    <w:multiLevelType w:val="hybridMultilevel"/>
    <w:tmpl w:val="648E1C60"/>
    <w:lvl w:ilvl="0" w:tplc="EADC87A4">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10B81BFC"/>
    <w:multiLevelType w:val="hybridMultilevel"/>
    <w:tmpl w:val="B0147AA0"/>
    <w:lvl w:ilvl="0" w:tplc="040E0001">
      <w:start w:val="1"/>
      <w:numFmt w:val="bullet"/>
      <w:lvlText w:val=""/>
      <w:lvlJc w:val="left"/>
      <w:pPr>
        <w:ind w:left="783" w:hanging="360"/>
      </w:pPr>
      <w:rPr>
        <w:rFonts w:ascii="Symbol" w:hAnsi="Symbol" w:hint="default"/>
      </w:rPr>
    </w:lvl>
    <w:lvl w:ilvl="1" w:tplc="040E0003" w:tentative="1">
      <w:start w:val="1"/>
      <w:numFmt w:val="bullet"/>
      <w:lvlText w:val="o"/>
      <w:lvlJc w:val="left"/>
      <w:pPr>
        <w:ind w:left="1503" w:hanging="360"/>
      </w:pPr>
      <w:rPr>
        <w:rFonts w:ascii="Courier New" w:hAnsi="Courier New" w:cs="Courier New" w:hint="default"/>
      </w:rPr>
    </w:lvl>
    <w:lvl w:ilvl="2" w:tplc="040E0005" w:tentative="1">
      <w:start w:val="1"/>
      <w:numFmt w:val="bullet"/>
      <w:lvlText w:val=""/>
      <w:lvlJc w:val="left"/>
      <w:pPr>
        <w:ind w:left="2223" w:hanging="360"/>
      </w:pPr>
      <w:rPr>
        <w:rFonts w:ascii="Wingdings" w:hAnsi="Wingdings" w:hint="default"/>
      </w:rPr>
    </w:lvl>
    <w:lvl w:ilvl="3" w:tplc="040E0001" w:tentative="1">
      <w:start w:val="1"/>
      <w:numFmt w:val="bullet"/>
      <w:lvlText w:val=""/>
      <w:lvlJc w:val="left"/>
      <w:pPr>
        <w:ind w:left="2943" w:hanging="360"/>
      </w:pPr>
      <w:rPr>
        <w:rFonts w:ascii="Symbol" w:hAnsi="Symbol" w:hint="default"/>
      </w:rPr>
    </w:lvl>
    <w:lvl w:ilvl="4" w:tplc="040E0003" w:tentative="1">
      <w:start w:val="1"/>
      <w:numFmt w:val="bullet"/>
      <w:lvlText w:val="o"/>
      <w:lvlJc w:val="left"/>
      <w:pPr>
        <w:ind w:left="3663" w:hanging="360"/>
      </w:pPr>
      <w:rPr>
        <w:rFonts w:ascii="Courier New" w:hAnsi="Courier New" w:cs="Courier New" w:hint="default"/>
      </w:rPr>
    </w:lvl>
    <w:lvl w:ilvl="5" w:tplc="040E0005" w:tentative="1">
      <w:start w:val="1"/>
      <w:numFmt w:val="bullet"/>
      <w:lvlText w:val=""/>
      <w:lvlJc w:val="left"/>
      <w:pPr>
        <w:ind w:left="4383" w:hanging="360"/>
      </w:pPr>
      <w:rPr>
        <w:rFonts w:ascii="Wingdings" w:hAnsi="Wingdings" w:hint="default"/>
      </w:rPr>
    </w:lvl>
    <w:lvl w:ilvl="6" w:tplc="040E0001" w:tentative="1">
      <w:start w:val="1"/>
      <w:numFmt w:val="bullet"/>
      <w:lvlText w:val=""/>
      <w:lvlJc w:val="left"/>
      <w:pPr>
        <w:ind w:left="5103" w:hanging="360"/>
      </w:pPr>
      <w:rPr>
        <w:rFonts w:ascii="Symbol" w:hAnsi="Symbol" w:hint="default"/>
      </w:rPr>
    </w:lvl>
    <w:lvl w:ilvl="7" w:tplc="040E0003" w:tentative="1">
      <w:start w:val="1"/>
      <w:numFmt w:val="bullet"/>
      <w:lvlText w:val="o"/>
      <w:lvlJc w:val="left"/>
      <w:pPr>
        <w:ind w:left="5823" w:hanging="360"/>
      </w:pPr>
      <w:rPr>
        <w:rFonts w:ascii="Courier New" w:hAnsi="Courier New" w:cs="Courier New" w:hint="default"/>
      </w:rPr>
    </w:lvl>
    <w:lvl w:ilvl="8" w:tplc="040E0005" w:tentative="1">
      <w:start w:val="1"/>
      <w:numFmt w:val="bullet"/>
      <w:lvlText w:val=""/>
      <w:lvlJc w:val="left"/>
      <w:pPr>
        <w:ind w:left="6543" w:hanging="360"/>
      </w:pPr>
      <w:rPr>
        <w:rFonts w:ascii="Wingdings" w:hAnsi="Wingdings" w:hint="default"/>
      </w:rPr>
    </w:lvl>
  </w:abstractNum>
  <w:abstractNum w:abstractNumId="6">
    <w:nsid w:val="132F2F37"/>
    <w:multiLevelType w:val="hybridMultilevel"/>
    <w:tmpl w:val="2ACC4C9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144E1C22"/>
    <w:multiLevelType w:val="hybridMultilevel"/>
    <w:tmpl w:val="FADC70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1F2866A8"/>
    <w:multiLevelType w:val="hybridMultilevel"/>
    <w:tmpl w:val="EECA6FD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9">
    <w:nsid w:val="271A41D3"/>
    <w:multiLevelType w:val="hybridMultilevel"/>
    <w:tmpl w:val="D6BEC84E"/>
    <w:lvl w:ilvl="0" w:tplc="040E0001">
      <w:start w:val="1"/>
      <w:numFmt w:val="bullet"/>
      <w:pStyle w:val="pontok"/>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nsid w:val="28086E7A"/>
    <w:multiLevelType w:val="hybridMultilevel"/>
    <w:tmpl w:val="8D046346"/>
    <w:lvl w:ilvl="0" w:tplc="EADC87A4">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2F191D07"/>
    <w:multiLevelType w:val="multilevel"/>
    <w:tmpl w:val="2EBEA004"/>
    <w:lvl w:ilvl="0">
      <w:start w:val="1"/>
      <w:numFmt w:val="decimal"/>
      <w:lvlText w:val="%1."/>
      <w:lvlJc w:val="right"/>
      <w:pPr>
        <w:ind w:left="360" w:hanging="360"/>
      </w:pPr>
      <w:rPr>
        <w:rFonts w:hint="default"/>
      </w:rPr>
    </w:lvl>
    <w:lvl w:ilvl="1">
      <w:start w:val="1"/>
      <w:numFmt w:val="decimal"/>
      <w:lvlText w:val="%1.%2"/>
      <w:lvlJc w:val="left"/>
      <w:pPr>
        <w:ind w:left="576" w:hanging="576"/>
      </w:pPr>
      <w:rPr>
        <w:rFonts w:hint="default"/>
      </w:rPr>
    </w:lvl>
    <w:lvl w:ilvl="2">
      <w:start w:val="1"/>
      <w:numFmt w:val="decimal"/>
      <w:pStyle w:val="Cmsor3"/>
      <w:lvlText w:val="%1.%2.%3"/>
      <w:lvlJc w:val="left"/>
      <w:pPr>
        <w:ind w:left="1430" w:hanging="720"/>
      </w:pPr>
      <w:rPr>
        <w:rFonts w:hint="default"/>
      </w:rPr>
    </w:lvl>
    <w:lvl w:ilvl="3">
      <w:start w:val="1"/>
      <w:numFmt w:val="decimal"/>
      <w:pStyle w:val="Cmsor4"/>
      <w:lvlText w:val="%1.%2.%3.%4"/>
      <w:lvlJc w:val="left"/>
      <w:pPr>
        <w:ind w:left="864" w:hanging="864"/>
      </w:pPr>
      <w:rPr>
        <w:rFonts w:hint="default"/>
      </w:rPr>
    </w:lvl>
    <w:lvl w:ilvl="4">
      <w:start w:val="1"/>
      <w:numFmt w:val="decimal"/>
      <w:pStyle w:val="Cmsor5"/>
      <w:lvlText w:val="%1.%2.%3.%4.%5"/>
      <w:lvlJc w:val="left"/>
      <w:pPr>
        <w:ind w:left="1008" w:hanging="1008"/>
      </w:pPr>
      <w:rPr>
        <w:rFonts w:hint="default"/>
      </w:rPr>
    </w:lvl>
    <w:lvl w:ilvl="5">
      <w:start w:val="1"/>
      <w:numFmt w:val="decimal"/>
      <w:pStyle w:val="Cmsor6"/>
      <w:lvlText w:val="%1.%2.%3.%4.%5.%6"/>
      <w:lvlJc w:val="left"/>
      <w:pPr>
        <w:ind w:left="1152" w:hanging="1152"/>
      </w:pPr>
      <w:rPr>
        <w:rFonts w:hint="default"/>
      </w:rPr>
    </w:lvl>
    <w:lvl w:ilvl="6">
      <w:start w:val="1"/>
      <w:numFmt w:val="decimal"/>
      <w:pStyle w:val="Cmsor7"/>
      <w:lvlText w:val="%1.%2.%3.%4.%5.%6.%7"/>
      <w:lvlJc w:val="left"/>
      <w:pPr>
        <w:ind w:left="1296" w:hanging="1296"/>
      </w:pPr>
      <w:rPr>
        <w:rFonts w:hint="default"/>
      </w:rPr>
    </w:lvl>
    <w:lvl w:ilvl="7">
      <w:start w:val="1"/>
      <w:numFmt w:val="decimal"/>
      <w:pStyle w:val="Cmsor8"/>
      <w:lvlText w:val="%1.%2.%3.%4.%5.%6.%7.%8"/>
      <w:lvlJc w:val="left"/>
      <w:pPr>
        <w:ind w:left="1440" w:hanging="1440"/>
      </w:pPr>
      <w:rPr>
        <w:rFonts w:hint="default"/>
      </w:rPr>
    </w:lvl>
    <w:lvl w:ilvl="8">
      <w:start w:val="1"/>
      <w:numFmt w:val="decimal"/>
      <w:pStyle w:val="Cmsor9"/>
      <w:lvlText w:val="%1.%2.%3.%4.%5.%6.%7.%8.%9"/>
      <w:lvlJc w:val="left"/>
      <w:pPr>
        <w:ind w:left="1584" w:hanging="1584"/>
      </w:pPr>
      <w:rPr>
        <w:rFonts w:hint="default"/>
      </w:rPr>
    </w:lvl>
  </w:abstractNum>
  <w:abstractNum w:abstractNumId="12">
    <w:nsid w:val="2F823C0A"/>
    <w:multiLevelType w:val="hybridMultilevel"/>
    <w:tmpl w:val="65E47AF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nsid w:val="370A3794"/>
    <w:multiLevelType w:val="hybridMultilevel"/>
    <w:tmpl w:val="01F6BA70"/>
    <w:lvl w:ilvl="0" w:tplc="AC24761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3FC47503"/>
    <w:multiLevelType w:val="hybridMultilevel"/>
    <w:tmpl w:val="6A1E8F7A"/>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5">
    <w:nsid w:val="40D8668C"/>
    <w:multiLevelType w:val="hybridMultilevel"/>
    <w:tmpl w:val="D6007546"/>
    <w:lvl w:ilvl="0" w:tplc="FC448376">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nsid w:val="42E10056"/>
    <w:multiLevelType w:val="hybridMultilevel"/>
    <w:tmpl w:val="FF0E6AD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nsid w:val="441767B2"/>
    <w:multiLevelType w:val="hybridMultilevel"/>
    <w:tmpl w:val="E16EC4C6"/>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18">
    <w:nsid w:val="4D945E2F"/>
    <w:multiLevelType w:val="hybridMultilevel"/>
    <w:tmpl w:val="D5F46E74"/>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19">
    <w:nsid w:val="50907C8A"/>
    <w:multiLevelType w:val="hybridMultilevel"/>
    <w:tmpl w:val="FB0A3054"/>
    <w:lvl w:ilvl="0" w:tplc="E5EAEBB4">
      <w:numFmt w:val="bullet"/>
      <w:lvlText w:val="-"/>
      <w:lvlJc w:val="left"/>
      <w:pPr>
        <w:ind w:left="720" w:hanging="360"/>
      </w:pPr>
      <w:rPr>
        <w:rFonts w:ascii="Times New Roman" w:eastAsiaTheme="minorHAnsi" w:hAnsi="Times New Roman" w:cs="Times New Roman" w:hint="default"/>
      </w:rPr>
    </w:lvl>
    <w:lvl w:ilvl="1" w:tplc="2422B850">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nsid w:val="51032F2D"/>
    <w:multiLevelType w:val="hybridMultilevel"/>
    <w:tmpl w:val="230019FA"/>
    <w:lvl w:ilvl="0" w:tplc="FF147078">
      <w:start w:val="114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nsid w:val="5C196DF2"/>
    <w:multiLevelType w:val="hybridMultilevel"/>
    <w:tmpl w:val="602A873C"/>
    <w:lvl w:ilvl="0" w:tplc="040E0001">
      <w:start w:val="1"/>
      <w:numFmt w:val="bullet"/>
      <w:lvlText w:val=""/>
      <w:lvlJc w:val="left"/>
      <w:pPr>
        <w:ind w:left="900" w:hanging="360"/>
      </w:pPr>
      <w:rPr>
        <w:rFonts w:ascii="Symbol" w:hAnsi="Symbol" w:hint="default"/>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abstractNum w:abstractNumId="22">
    <w:nsid w:val="60D527C5"/>
    <w:multiLevelType w:val="hybridMultilevel"/>
    <w:tmpl w:val="C2BAD24E"/>
    <w:lvl w:ilvl="0" w:tplc="FF147078">
      <w:start w:val="114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nsid w:val="79F7457A"/>
    <w:multiLevelType w:val="hybridMultilevel"/>
    <w:tmpl w:val="1CE852A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nsid w:val="7A490B6F"/>
    <w:multiLevelType w:val="hybridMultilevel"/>
    <w:tmpl w:val="4EC656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nsid w:val="7F9A0368"/>
    <w:multiLevelType w:val="hybridMultilevel"/>
    <w:tmpl w:val="BAD05F4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22"/>
  </w:num>
  <w:num w:numId="4">
    <w:abstractNumId w:val="20"/>
  </w:num>
  <w:num w:numId="5">
    <w:abstractNumId w:val="4"/>
  </w:num>
  <w:num w:numId="6">
    <w:abstractNumId w:val="2"/>
  </w:num>
  <w:num w:numId="7">
    <w:abstractNumId w:val="11"/>
  </w:num>
  <w:num w:numId="8">
    <w:abstractNumId w:val="9"/>
  </w:num>
  <w:num w:numId="9">
    <w:abstractNumId w:val="6"/>
  </w:num>
  <w:num w:numId="10">
    <w:abstractNumId w:val="23"/>
  </w:num>
  <w:num w:numId="11">
    <w:abstractNumId w:val="19"/>
  </w:num>
  <w:num w:numId="12">
    <w:abstractNumId w:val="24"/>
  </w:num>
  <w:num w:numId="13">
    <w:abstractNumId w:val="8"/>
  </w:num>
  <w:num w:numId="14">
    <w:abstractNumId w:val="1"/>
  </w:num>
  <w:num w:numId="15">
    <w:abstractNumId w:val="25"/>
  </w:num>
  <w:num w:numId="16">
    <w:abstractNumId w:val="18"/>
  </w:num>
  <w:num w:numId="17">
    <w:abstractNumId w:val="21"/>
  </w:num>
  <w:num w:numId="18">
    <w:abstractNumId w:val="17"/>
  </w:num>
  <w:num w:numId="19">
    <w:abstractNumId w:val="5"/>
  </w:num>
  <w:num w:numId="20">
    <w:abstractNumId w:val="16"/>
  </w:num>
  <w:num w:numId="21">
    <w:abstractNumId w:val="7"/>
  </w:num>
  <w:num w:numId="22">
    <w:abstractNumId w:val="0"/>
  </w:num>
  <w:num w:numId="23">
    <w:abstractNumId w:val="24"/>
  </w:num>
  <w:num w:numId="24">
    <w:abstractNumId w:val="13"/>
  </w:num>
  <w:num w:numId="25">
    <w:abstractNumId w:val="12"/>
  </w:num>
  <w:num w:numId="26">
    <w:abstractNumId w:val="15"/>
  </w:num>
  <w:num w:numId="27">
    <w:abstractNumId w:val="1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EC07F8"/>
    <w:rsid w:val="0000449A"/>
    <w:rsid w:val="00004BA4"/>
    <w:rsid w:val="00013BE2"/>
    <w:rsid w:val="000247A6"/>
    <w:rsid w:val="000334C5"/>
    <w:rsid w:val="00035C4E"/>
    <w:rsid w:val="00044C5F"/>
    <w:rsid w:val="00053F51"/>
    <w:rsid w:val="00060218"/>
    <w:rsid w:val="0006614C"/>
    <w:rsid w:val="00070B14"/>
    <w:rsid w:val="00071044"/>
    <w:rsid w:val="000752E1"/>
    <w:rsid w:val="00082802"/>
    <w:rsid w:val="0008674E"/>
    <w:rsid w:val="0009447D"/>
    <w:rsid w:val="000A087F"/>
    <w:rsid w:val="000A1446"/>
    <w:rsid w:val="000B6FBE"/>
    <w:rsid w:val="000C721E"/>
    <w:rsid w:val="000D1E27"/>
    <w:rsid w:val="000D6CB7"/>
    <w:rsid w:val="000E39B3"/>
    <w:rsid w:val="00104880"/>
    <w:rsid w:val="00106998"/>
    <w:rsid w:val="00106B3E"/>
    <w:rsid w:val="00110591"/>
    <w:rsid w:val="00112B46"/>
    <w:rsid w:val="00112DAC"/>
    <w:rsid w:val="001172EF"/>
    <w:rsid w:val="00117321"/>
    <w:rsid w:val="00117F65"/>
    <w:rsid w:val="00122BEA"/>
    <w:rsid w:val="00122CDA"/>
    <w:rsid w:val="00124093"/>
    <w:rsid w:val="00126E5D"/>
    <w:rsid w:val="00133A66"/>
    <w:rsid w:val="00134503"/>
    <w:rsid w:val="001409B0"/>
    <w:rsid w:val="0014489C"/>
    <w:rsid w:val="00153C60"/>
    <w:rsid w:val="001563C6"/>
    <w:rsid w:val="00162065"/>
    <w:rsid w:val="00163B78"/>
    <w:rsid w:val="001722E5"/>
    <w:rsid w:val="001732CD"/>
    <w:rsid w:val="00177BCC"/>
    <w:rsid w:val="001807A4"/>
    <w:rsid w:val="001822F8"/>
    <w:rsid w:val="00193C61"/>
    <w:rsid w:val="0019408A"/>
    <w:rsid w:val="00194324"/>
    <w:rsid w:val="0019522A"/>
    <w:rsid w:val="00195D52"/>
    <w:rsid w:val="00196281"/>
    <w:rsid w:val="001A0838"/>
    <w:rsid w:val="001A41AF"/>
    <w:rsid w:val="001A4D34"/>
    <w:rsid w:val="001A6580"/>
    <w:rsid w:val="001A7820"/>
    <w:rsid w:val="001B1961"/>
    <w:rsid w:val="001B2565"/>
    <w:rsid w:val="001B2B82"/>
    <w:rsid w:val="001B30E3"/>
    <w:rsid w:val="001B41D7"/>
    <w:rsid w:val="001C0687"/>
    <w:rsid w:val="001C0EA8"/>
    <w:rsid w:val="001C2A12"/>
    <w:rsid w:val="001C3CD3"/>
    <w:rsid w:val="001C3CEF"/>
    <w:rsid w:val="001C4E45"/>
    <w:rsid w:val="001D07E4"/>
    <w:rsid w:val="001D25C1"/>
    <w:rsid w:val="001D6FED"/>
    <w:rsid w:val="001E19FA"/>
    <w:rsid w:val="001E6EFC"/>
    <w:rsid w:val="001F118D"/>
    <w:rsid w:val="001F193B"/>
    <w:rsid w:val="001F63A2"/>
    <w:rsid w:val="002037AF"/>
    <w:rsid w:val="00203D2B"/>
    <w:rsid w:val="00207527"/>
    <w:rsid w:val="00217A75"/>
    <w:rsid w:val="0022089D"/>
    <w:rsid w:val="002261A1"/>
    <w:rsid w:val="0022796A"/>
    <w:rsid w:val="0023260D"/>
    <w:rsid w:val="00236691"/>
    <w:rsid w:val="00237A05"/>
    <w:rsid w:val="002459E3"/>
    <w:rsid w:val="002469E5"/>
    <w:rsid w:val="0024720A"/>
    <w:rsid w:val="00247795"/>
    <w:rsid w:val="00250030"/>
    <w:rsid w:val="00253667"/>
    <w:rsid w:val="00253935"/>
    <w:rsid w:val="002548B4"/>
    <w:rsid w:val="00262FF8"/>
    <w:rsid w:val="0026553D"/>
    <w:rsid w:val="00267873"/>
    <w:rsid w:val="0027097B"/>
    <w:rsid w:val="0027098C"/>
    <w:rsid w:val="00272597"/>
    <w:rsid w:val="00280B9E"/>
    <w:rsid w:val="0029009D"/>
    <w:rsid w:val="002913CD"/>
    <w:rsid w:val="00293033"/>
    <w:rsid w:val="00293DA3"/>
    <w:rsid w:val="002944AD"/>
    <w:rsid w:val="00295DC4"/>
    <w:rsid w:val="002A001E"/>
    <w:rsid w:val="002A231D"/>
    <w:rsid w:val="002A482D"/>
    <w:rsid w:val="002A6207"/>
    <w:rsid w:val="002C08BC"/>
    <w:rsid w:val="002C3F73"/>
    <w:rsid w:val="002D04DD"/>
    <w:rsid w:val="002D29D7"/>
    <w:rsid w:val="002E47F8"/>
    <w:rsid w:val="002E616E"/>
    <w:rsid w:val="002E7D3B"/>
    <w:rsid w:val="002F3795"/>
    <w:rsid w:val="002F3B43"/>
    <w:rsid w:val="00305D70"/>
    <w:rsid w:val="00305FC8"/>
    <w:rsid w:val="0031030B"/>
    <w:rsid w:val="00310789"/>
    <w:rsid w:val="00312C3C"/>
    <w:rsid w:val="00315618"/>
    <w:rsid w:val="00316A85"/>
    <w:rsid w:val="003211CF"/>
    <w:rsid w:val="00322113"/>
    <w:rsid w:val="0033115F"/>
    <w:rsid w:val="00334D27"/>
    <w:rsid w:val="00340AA1"/>
    <w:rsid w:val="003411BC"/>
    <w:rsid w:val="00351A4D"/>
    <w:rsid w:val="0035484F"/>
    <w:rsid w:val="0035590E"/>
    <w:rsid w:val="00362913"/>
    <w:rsid w:val="00364582"/>
    <w:rsid w:val="00364D2A"/>
    <w:rsid w:val="00366761"/>
    <w:rsid w:val="00372047"/>
    <w:rsid w:val="00373873"/>
    <w:rsid w:val="00373B80"/>
    <w:rsid w:val="003762B4"/>
    <w:rsid w:val="00381596"/>
    <w:rsid w:val="003832F0"/>
    <w:rsid w:val="00392FEE"/>
    <w:rsid w:val="00394D6F"/>
    <w:rsid w:val="003958F0"/>
    <w:rsid w:val="003A0757"/>
    <w:rsid w:val="003A13AA"/>
    <w:rsid w:val="003A55A4"/>
    <w:rsid w:val="003A567E"/>
    <w:rsid w:val="003B0942"/>
    <w:rsid w:val="003B38BB"/>
    <w:rsid w:val="003C3649"/>
    <w:rsid w:val="003C7B84"/>
    <w:rsid w:val="003D2762"/>
    <w:rsid w:val="003E21E0"/>
    <w:rsid w:val="003E3778"/>
    <w:rsid w:val="003E7C18"/>
    <w:rsid w:val="003F18CC"/>
    <w:rsid w:val="003F195C"/>
    <w:rsid w:val="003F44BB"/>
    <w:rsid w:val="003F5A37"/>
    <w:rsid w:val="003F670A"/>
    <w:rsid w:val="003F785A"/>
    <w:rsid w:val="004067BC"/>
    <w:rsid w:val="004109DC"/>
    <w:rsid w:val="00412F4E"/>
    <w:rsid w:val="00413CDC"/>
    <w:rsid w:val="00421100"/>
    <w:rsid w:val="00421BE4"/>
    <w:rsid w:val="004226A5"/>
    <w:rsid w:val="004256FE"/>
    <w:rsid w:val="0043091A"/>
    <w:rsid w:val="00445865"/>
    <w:rsid w:val="004501F8"/>
    <w:rsid w:val="00453A30"/>
    <w:rsid w:val="00455673"/>
    <w:rsid w:val="00464962"/>
    <w:rsid w:val="00474680"/>
    <w:rsid w:val="00474F12"/>
    <w:rsid w:val="00475482"/>
    <w:rsid w:val="00475998"/>
    <w:rsid w:val="004829EA"/>
    <w:rsid w:val="00484AEA"/>
    <w:rsid w:val="0049159D"/>
    <w:rsid w:val="004961AA"/>
    <w:rsid w:val="00496B9F"/>
    <w:rsid w:val="004A203A"/>
    <w:rsid w:val="004A2295"/>
    <w:rsid w:val="004A4460"/>
    <w:rsid w:val="004A4FA2"/>
    <w:rsid w:val="004A68F2"/>
    <w:rsid w:val="004A77BC"/>
    <w:rsid w:val="004B19AF"/>
    <w:rsid w:val="004C165D"/>
    <w:rsid w:val="004C7094"/>
    <w:rsid w:val="004D30EE"/>
    <w:rsid w:val="004E37CD"/>
    <w:rsid w:val="004E3A70"/>
    <w:rsid w:val="004E43AC"/>
    <w:rsid w:val="004F187A"/>
    <w:rsid w:val="004F1F1A"/>
    <w:rsid w:val="004F232F"/>
    <w:rsid w:val="004F4EEB"/>
    <w:rsid w:val="004F65FF"/>
    <w:rsid w:val="004F76A3"/>
    <w:rsid w:val="00500B6B"/>
    <w:rsid w:val="005031D5"/>
    <w:rsid w:val="00530167"/>
    <w:rsid w:val="00531785"/>
    <w:rsid w:val="0053385B"/>
    <w:rsid w:val="005370DF"/>
    <w:rsid w:val="0053756D"/>
    <w:rsid w:val="00540209"/>
    <w:rsid w:val="00542EB8"/>
    <w:rsid w:val="00547AC6"/>
    <w:rsid w:val="005502A4"/>
    <w:rsid w:val="00551C49"/>
    <w:rsid w:val="00563295"/>
    <w:rsid w:val="0056586D"/>
    <w:rsid w:val="00566333"/>
    <w:rsid w:val="005675DC"/>
    <w:rsid w:val="00570E16"/>
    <w:rsid w:val="00574D9F"/>
    <w:rsid w:val="0057721E"/>
    <w:rsid w:val="005776E8"/>
    <w:rsid w:val="00584539"/>
    <w:rsid w:val="00586880"/>
    <w:rsid w:val="00587742"/>
    <w:rsid w:val="005A0C36"/>
    <w:rsid w:val="005A2E26"/>
    <w:rsid w:val="005A76A8"/>
    <w:rsid w:val="005A7A99"/>
    <w:rsid w:val="005B0E24"/>
    <w:rsid w:val="005B6CB6"/>
    <w:rsid w:val="005B6D67"/>
    <w:rsid w:val="005B7675"/>
    <w:rsid w:val="005D0996"/>
    <w:rsid w:val="005D623A"/>
    <w:rsid w:val="005D7B3F"/>
    <w:rsid w:val="005E0147"/>
    <w:rsid w:val="005E64AD"/>
    <w:rsid w:val="005E7D03"/>
    <w:rsid w:val="005F2C9D"/>
    <w:rsid w:val="005F2D12"/>
    <w:rsid w:val="005F7967"/>
    <w:rsid w:val="006049EB"/>
    <w:rsid w:val="00604B84"/>
    <w:rsid w:val="0061015A"/>
    <w:rsid w:val="00610814"/>
    <w:rsid w:val="0061623D"/>
    <w:rsid w:val="00617E8E"/>
    <w:rsid w:val="00624666"/>
    <w:rsid w:val="00624FEB"/>
    <w:rsid w:val="0063234B"/>
    <w:rsid w:val="006331DA"/>
    <w:rsid w:val="006338FE"/>
    <w:rsid w:val="0063488A"/>
    <w:rsid w:val="00635663"/>
    <w:rsid w:val="00643066"/>
    <w:rsid w:val="00653F49"/>
    <w:rsid w:val="00662C2D"/>
    <w:rsid w:val="00664073"/>
    <w:rsid w:val="00666104"/>
    <w:rsid w:val="006778BE"/>
    <w:rsid w:val="0068411B"/>
    <w:rsid w:val="006868C9"/>
    <w:rsid w:val="0069129A"/>
    <w:rsid w:val="0069146D"/>
    <w:rsid w:val="0069207F"/>
    <w:rsid w:val="00695C82"/>
    <w:rsid w:val="006A1A55"/>
    <w:rsid w:val="006A1AC9"/>
    <w:rsid w:val="006A462C"/>
    <w:rsid w:val="006A761D"/>
    <w:rsid w:val="006B0997"/>
    <w:rsid w:val="006C3D1C"/>
    <w:rsid w:val="006C5B34"/>
    <w:rsid w:val="006F0A8B"/>
    <w:rsid w:val="006F2A4A"/>
    <w:rsid w:val="006F3377"/>
    <w:rsid w:val="007005FF"/>
    <w:rsid w:val="00700684"/>
    <w:rsid w:val="007016BD"/>
    <w:rsid w:val="007079C3"/>
    <w:rsid w:val="00711729"/>
    <w:rsid w:val="00727D03"/>
    <w:rsid w:val="0073263D"/>
    <w:rsid w:val="007451B1"/>
    <w:rsid w:val="007464E1"/>
    <w:rsid w:val="00747DCD"/>
    <w:rsid w:val="007524C9"/>
    <w:rsid w:val="00752CB6"/>
    <w:rsid w:val="00753B03"/>
    <w:rsid w:val="0076287E"/>
    <w:rsid w:val="00766ABD"/>
    <w:rsid w:val="00766B20"/>
    <w:rsid w:val="00770F91"/>
    <w:rsid w:val="00774AFE"/>
    <w:rsid w:val="00776645"/>
    <w:rsid w:val="00782044"/>
    <w:rsid w:val="00784560"/>
    <w:rsid w:val="00784C24"/>
    <w:rsid w:val="00784FD5"/>
    <w:rsid w:val="0078519F"/>
    <w:rsid w:val="00791A24"/>
    <w:rsid w:val="00792278"/>
    <w:rsid w:val="00794FB3"/>
    <w:rsid w:val="00797646"/>
    <w:rsid w:val="0079775F"/>
    <w:rsid w:val="007977DD"/>
    <w:rsid w:val="007A4B8B"/>
    <w:rsid w:val="007A4BF9"/>
    <w:rsid w:val="007A77D1"/>
    <w:rsid w:val="007B0029"/>
    <w:rsid w:val="007B2037"/>
    <w:rsid w:val="007B53C1"/>
    <w:rsid w:val="007C065B"/>
    <w:rsid w:val="007C158A"/>
    <w:rsid w:val="007C51AC"/>
    <w:rsid w:val="007C6509"/>
    <w:rsid w:val="007D3865"/>
    <w:rsid w:val="007F0531"/>
    <w:rsid w:val="007F19D3"/>
    <w:rsid w:val="007F2D8D"/>
    <w:rsid w:val="007F3FED"/>
    <w:rsid w:val="007F5F6F"/>
    <w:rsid w:val="00800A3D"/>
    <w:rsid w:val="00812B05"/>
    <w:rsid w:val="00813D7E"/>
    <w:rsid w:val="008158CE"/>
    <w:rsid w:val="008222F6"/>
    <w:rsid w:val="00823052"/>
    <w:rsid w:val="00834B74"/>
    <w:rsid w:val="00840126"/>
    <w:rsid w:val="00841257"/>
    <w:rsid w:val="008417D2"/>
    <w:rsid w:val="00844B15"/>
    <w:rsid w:val="00845C73"/>
    <w:rsid w:val="00846D89"/>
    <w:rsid w:val="00855804"/>
    <w:rsid w:val="00861E74"/>
    <w:rsid w:val="00864AD3"/>
    <w:rsid w:val="00867077"/>
    <w:rsid w:val="00870AAE"/>
    <w:rsid w:val="00871DB3"/>
    <w:rsid w:val="008737D7"/>
    <w:rsid w:val="0088157A"/>
    <w:rsid w:val="00882E07"/>
    <w:rsid w:val="00883606"/>
    <w:rsid w:val="0088528A"/>
    <w:rsid w:val="008863D9"/>
    <w:rsid w:val="00886D52"/>
    <w:rsid w:val="0088737E"/>
    <w:rsid w:val="00893B25"/>
    <w:rsid w:val="008A1156"/>
    <w:rsid w:val="008A445C"/>
    <w:rsid w:val="008B3DB3"/>
    <w:rsid w:val="008C3EC2"/>
    <w:rsid w:val="008C5484"/>
    <w:rsid w:val="008C756A"/>
    <w:rsid w:val="008D171C"/>
    <w:rsid w:val="008D3DE4"/>
    <w:rsid w:val="008D47FE"/>
    <w:rsid w:val="008D56A8"/>
    <w:rsid w:val="008D7081"/>
    <w:rsid w:val="008E2F34"/>
    <w:rsid w:val="008E396A"/>
    <w:rsid w:val="008F0176"/>
    <w:rsid w:val="008F232C"/>
    <w:rsid w:val="00901280"/>
    <w:rsid w:val="0090676C"/>
    <w:rsid w:val="009118B6"/>
    <w:rsid w:val="009126FC"/>
    <w:rsid w:val="00915EC6"/>
    <w:rsid w:val="00916725"/>
    <w:rsid w:val="00921513"/>
    <w:rsid w:val="00922646"/>
    <w:rsid w:val="009269D4"/>
    <w:rsid w:val="009316F7"/>
    <w:rsid w:val="009357D1"/>
    <w:rsid w:val="0094358D"/>
    <w:rsid w:val="00943C0D"/>
    <w:rsid w:val="0094476D"/>
    <w:rsid w:val="00944C69"/>
    <w:rsid w:val="00945204"/>
    <w:rsid w:val="00947DA5"/>
    <w:rsid w:val="00950EBC"/>
    <w:rsid w:val="00954AD7"/>
    <w:rsid w:val="0095776F"/>
    <w:rsid w:val="009577C8"/>
    <w:rsid w:val="00961707"/>
    <w:rsid w:val="009677EC"/>
    <w:rsid w:val="009701EB"/>
    <w:rsid w:val="00971BE2"/>
    <w:rsid w:val="009738F6"/>
    <w:rsid w:val="00974BAB"/>
    <w:rsid w:val="00977F67"/>
    <w:rsid w:val="00980BF8"/>
    <w:rsid w:val="009838ED"/>
    <w:rsid w:val="00985BE2"/>
    <w:rsid w:val="00987F14"/>
    <w:rsid w:val="009921EE"/>
    <w:rsid w:val="009A24C4"/>
    <w:rsid w:val="009A31A3"/>
    <w:rsid w:val="009B125E"/>
    <w:rsid w:val="009B1D41"/>
    <w:rsid w:val="009B6F1D"/>
    <w:rsid w:val="009C06F0"/>
    <w:rsid w:val="009C137F"/>
    <w:rsid w:val="009C2021"/>
    <w:rsid w:val="009C4D47"/>
    <w:rsid w:val="009C6953"/>
    <w:rsid w:val="009C6A04"/>
    <w:rsid w:val="009C7593"/>
    <w:rsid w:val="009D3D58"/>
    <w:rsid w:val="009D6AC0"/>
    <w:rsid w:val="009E0050"/>
    <w:rsid w:val="009E296C"/>
    <w:rsid w:val="009E46AF"/>
    <w:rsid w:val="009E6E3C"/>
    <w:rsid w:val="009E73B6"/>
    <w:rsid w:val="009E7429"/>
    <w:rsid w:val="009E7B96"/>
    <w:rsid w:val="009E7D3B"/>
    <w:rsid w:val="009F565E"/>
    <w:rsid w:val="00A005CD"/>
    <w:rsid w:val="00A05485"/>
    <w:rsid w:val="00A0656F"/>
    <w:rsid w:val="00A07951"/>
    <w:rsid w:val="00A079E8"/>
    <w:rsid w:val="00A10FF9"/>
    <w:rsid w:val="00A22B56"/>
    <w:rsid w:val="00A27665"/>
    <w:rsid w:val="00A33054"/>
    <w:rsid w:val="00A33567"/>
    <w:rsid w:val="00A33B2B"/>
    <w:rsid w:val="00A35A47"/>
    <w:rsid w:val="00A373B6"/>
    <w:rsid w:val="00A431A3"/>
    <w:rsid w:val="00A56F61"/>
    <w:rsid w:val="00A60313"/>
    <w:rsid w:val="00A64AD2"/>
    <w:rsid w:val="00A71B81"/>
    <w:rsid w:val="00A71C22"/>
    <w:rsid w:val="00A750D5"/>
    <w:rsid w:val="00A7742B"/>
    <w:rsid w:val="00A82361"/>
    <w:rsid w:val="00A82736"/>
    <w:rsid w:val="00A82D00"/>
    <w:rsid w:val="00A83A1B"/>
    <w:rsid w:val="00A83A65"/>
    <w:rsid w:val="00A86B61"/>
    <w:rsid w:val="00A90629"/>
    <w:rsid w:val="00A91120"/>
    <w:rsid w:val="00A92FF5"/>
    <w:rsid w:val="00A93AAB"/>
    <w:rsid w:val="00A963F5"/>
    <w:rsid w:val="00AA0369"/>
    <w:rsid w:val="00AA763F"/>
    <w:rsid w:val="00AB75ED"/>
    <w:rsid w:val="00AB7E71"/>
    <w:rsid w:val="00AC0C6A"/>
    <w:rsid w:val="00AC0E6C"/>
    <w:rsid w:val="00AC5ED6"/>
    <w:rsid w:val="00AD047E"/>
    <w:rsid w:val="00AD77DD"/>
    <w:rsid w:val="00AD7E9A"/>
    <w:rsid w:val="00AE0103"/>
    <w:rsid w:val="00AE38BB"/>
    <w:rsid w:val="00AE590A"/>
    <w:rsid w:val="00AF2E14"/>
    <w:rsid w:val="00AF4C67"/>
    <w:rsid w:val="00AF5837"/>
    <w:rsid w:val="00B01EE3"/>
    <w:rsid w:val="00B0593C"/>
    <w:rsid w:val="00B110AB"/>
    <w:rsid w:val="00B17BFE"/>
    <w:rsid w:val="00B26388"/>
    <w:rsid w:val="00B4419D"/>
    <w:rsid w:val="00B45CC7"/>
    <w:rsid w:val="00B47B65"/>
    <w:rsid w:val="00B511B8"/>
    <w:rsid w:val="00B52828"/>
    <w:rsid w:val="00B52B40"/>
    <w:rsid w:val="00B552DE"/>
    <w:rsid w:val="00B61592"/>
    <w:rsid w:val="00B73506"/>
    <w:rsid w:val="00B736B6"/>
    <w:rsid w:val="00B85AFB"/>
    <w:rsid w:val="00B90A30"/>
    <w:rsid w:val="00B913E5"/>
    <w:rsid w:val="00B9152F"/>
    <w:rsid w:val="00B97E46"/>
    <w:rsid w:val="00BA339F"/>
    <w:rsid w:val="00BA357D"/>
    <w:rsid w:val="00BA5783"/>
    <w:rsid w:val="00BC3C43"/>
    <w:rsid w:val="00BC4421"/>
    <w:rsid w:val="00BD208E"/>
    <w:rsid w:val="00BD2B05"/>
    <w:rsid w:val="00BD5401"/>
    <w:rsid w:val="00BE207D"/>
    <w:rsid w:val="00BE6058"/>
    <w:rsid w:val="00BE6B6A"/>
    <w:rsid w:val="00C05D8B"/>
    <w:rsid w:val="00C05EB4"/>
    <w:rsid w:val="00C07002"/>
    <w:rsid w:val="00C13CAC"/>
    <w:rsid w:val="00C16D1E"/>
    <w:rsid w:val="00C20D57"/>
    <w:rsid w:val="00C228BE"/>
    <w:rsid w:val="00C2678C"/>
    <w:rsid w:val="00C274B3"/>
    <w:rsid w:val="00C31323"/>
    <w:rsid w:val="00C33D63"/>
    <w:rsid w:val="00C3410F"/>
    <w:rsid w:val="00C40258"/>
    <w:rsid w:val="00C40A22"/>
    <w:rsid w:val="00C417C5"/>
    <w:rsid w:val="00C42A4A"/>
    <w:rsid w:val="00C4496B"/>
    <w:rsid w:val="00C44E01"/>
    <w:rsid w:val="00C4707F"/>
    <w:rsid w:val="00C51EC8"/>
    <w:rsid w:val="00C525D9"/>
    <w:rsid w:val="00C530D0"/>
    <w:rsid w:val="00C552AD"/>
    <w:rsid w:val="00C5611D"/>
    <w:rsid w:val="00C57749"/>
    <w:rsid w:val="00C6207C"/>
    <w:rsid w:val="00C65B7E"/>
    <w:rsid w:val="00C6766D"/>
    <w:rsid w:val="00C711B1"/>
    <w:rsid w:val="00C72E6C"/>
    <w:rsid w:val="00C84195"/>
    <w:rsid w:val="00C915AF"/>
    <w:rsid w:val="00C95595"/>
    <w:rsid w:val="00C969E4"/>
    <w:rsid w:val="00CA48AB"/>
    <w:rsid w:val="00CA4D8E"/>
    <w:rsid w:val="00CB31B8"/>
    <w:rsid w:val="00CB50A4"/>
    <w:rsid w:val="00CB6693"/>
    <w:rsid w:val="00CC384C"/>
    <w:rsid w:val="00CC72D4"/>
    <w:rsid w:val="00CD15C3"/>
    <w:rsid w:val="00CD3843"/>
    <w:rsid w:val="00CD501B"/>
    <w:rsid w:val="00CE23C5"/>
    <w:rsid w:val="00CE68F2"/>
    <w:rsid w:val="00CE7FD4"/>
    <w:rsid w:val="00CF20A0"/>
    <w:rsid w:val="00D0046D"/>
    <w:rsid w:val="00D0371F"/>
    <w:rsid w:val="00D107E3"/>
    <w:rsid w:val="00D132B2"/>
    <w:rsid w:val="00D2027B"/>
    <w:rsid w:val="00D20E9D"/>
    <w:rsid w:val="00D21E50"/>
    <w:rsid w:val="00D25FDD"/>
    <w:rsid w:val="00D269D8"/>
    <w:rsid w:val="00D30A0A"/>
    <w:rsid w:val="00D31C84"/>
    <w:rsid w:val="00D3220D"/>
    <w:rsid w:val="00D32A17"/>
    <w:rsid w:val="00D32AEF"/>
    <w:rsid w:val="00D35044"/>
    <w:rsid w:val="00D35BDE"/>
    <w:rsid w:val="00D36508"/>
    <w:rsid w:val="00D37318"/>
    <w:rsid w:val="00D3746A"/>
    <w:rsid w:val="00D40D26"/>
    <w:rsid w:val="00D429F3"/>
    <w:rsid w:val="00D575D3"/>
    <w:rsid w:val="00D60305"/>
    <w:rsid w:val="00D645AB"/>
    <w:rsid w:val="00D6515E"/>
    <w:rsid w:val="00D66652"/>
    <w:rsid w:val="00D6691D"/>
    <w:rsid w:val="00D6704E"/>
    <w:rsid w:val="00D70150"/>
    <w:rsid w:val="00D71CB1"/>
    <w:rsid w:val="00D738F0"/>
    <w:rsid w:val="00D75166"/>
    <w:rsid w:val="00D76E24"/>
    <w:rsid w:val="00D80E9E"/>
    <w:rsid w:val="00D80F18"/>
    <w:rsid w:val="00D87EAD"/>
    <w:rsid w:val="00D95A67"/>
    <w:rsid w:val="00D95C3E"/>
    <w:rsid w:val="00DA0F9B"/>
    <w:rsid w:val="00DA2888"/>
    <w:rsid w:val="00DA3342"/>
    <w:rsid w:val="00DB58C9"/>
    <w:rsid w:val="00DC224A"/>
    <w:rsid w:val="00DC51F6"/>
    <w:rsid w:val="00DC6D30"/>
    <w:rsid w:val="00DD0C85"/>
    <w:rsid w:val="00DD1837"/>
    <w:rsid w:val="00DD1A6A"/>
    <w:rsid w:val="00DD37F4"/>
    <w:rsid w:val="00DD6425"/>
    <w:rsid w:val="00DD7704"/>
    <w:rsid w:val="00DE18A2"/>
    <w:rsid w:val="00DE2AFA"/>
    <w:rsid w:val="00DE2E97"/>
    <w:rsid w:val="00DE5790"/>
    <w:rsid w:val="00DE5F04"/>
    <w:rsid w:val="00DE611C"/>
    <w:rsid w:val="00DF04CB"/>
    <w:rsid w:val="00DF0650"/>
    <w:rsid w:val="00DF1028"/>
    <w:rsid w:val="00DF295E"/>
    <w:rsid w:val="00DF7E6F"/>
    <w:rsid w:val="00E04947"/>
    <w:rsid w:val="00E068FB"/>
    <w:rsid w:val="00E07484"/>
    <w:rsid w:val="00E1158D"/>
    <w:rsid w:val="00E12536"/>
    <w:rsid w:val="00E12E92"/>
    <w:rsid w:val="00E14A1C"/>
    <w:rsid w:val="00E24A7A"/>
    <w:rsid w:val="00E252C7"/>
    <w:rsid w:val="00E2650F"/>
    <w:rsid w:val="00E27236"/>
    <w:rsid w:val="00E33514"/>
    <w:rsid w:val="00E3519A"/>
    <w:rsid w:val="00E35F65"/>
    <w:rsid w:val="00E42C14"/>
    <w:rsid w:val="00E469D0"/>
    <w:rsid w:val="00E52793"/>
    <w:rsid w:val="00E5494F"/>
    <w:rsid w:val="00E55699"/>
    <w:rsid w:val="00E71F09"/>
    <w:rsid w:val="00E73036"/>
    <w:rsid w:val="00E735C8"/>
    <w:rsid w:val="00E7709E"/>
    <w:rsid w:val="00E815B3"/>
    <w:rsid w:val="00E843D1"/>
    <w:rsid w:val="00E8763A"/>
    <w:rsid w:val="00E940C3"/>
    <w:rsid w:val="00E9475A"/>
    <w:rsid w:val="00E94FC7"/>
    <w:rsid w:val="00E95FB5"/>
    <w:rsid w:val="00EA3EEB"/>
    <w:rsid w:val="00EA6586"/>
    <w:rsid w:val="00EB1C99"/>
    <w:rsid w:val="00EC07F8"/>
    <w:rsid w:val="00EC1A21"/>
    <w:rsid w:val="00EC762C"/>
    <w:rsid w:val="00ED00EE"/>
    <w:rsid w:val="00ED0F35"/>
    <w:rsid w:val="00ED1B7A"/>
    <w:rsid w:val="00ED40E2"/>
    <w:rsid w:val="00ED41FA"/>
    <w:rsid w:val="00ED46A8"/>
    <w:rsid w:val="00ED7BE3"/>
    <w:rsid w:val="00EE47FF"/>
    <w:rsid w:val="00EE5508"/>
    <w:rsid w:val="00EE5A64"/>
    <w:rsid w:val="00EF1647"/>
    <w:rsid w:val="00EF1803"/>
    <w:rsid w:val="00EF1CD4"/>
    <w:rsid w:val="00F00B21"/>
    <w:rsid w:val="00F00FE4"/>
    <w:rsid w:val="00F016C4"/>
    <w:rsid w:val="00F02598"/>
    <w:rsid w:val="00F04909"/>
    <w:rsid w:val="00F05D6C"/>
    <w:rsid w:val="00F10077"/>
    <w:rsid w:val="00F1015E"/>
    <w:rsid w:val="00F11B49"/>
    <w:rsid w:val="00F121E1"/>
    <w:rsid w:val="00F1478A"/>
    <w:rsid w:val="00F16A66"/>
    <w:rsid w:val="00F228DF"/>
    <w:rsid w:val="00F35398"/>
    <w:rsid w:val="00F431D9"/>
    <w:rsid w:val="00F47436"/>
    <w:rsid w:val="00F5012B"/>
    <w:rsid w:val="00F50243"/>
    <w:rsid w:val="00F56D43"/>
    <w:rsid w:val="00F630E9"/>
    <w:rsid w:val="00F64121"/>
    <w:rsid w:val="00F64A2C"/>
    <w:rsid w:val="00F64D2A"/>
    <w:rsid w:val="00F706F8"/>
    <w:rsid w:val="00F74FEB"/>
    <w:rsid w:val="00F75181"/>
    <w:rsid w:val="00F752D3"/>
    <w:rsid w:val="00F807B1"/>
    <w:rsid w:val="00F82E99"/>
    <w:rsid w:val="00F8371E"/>
    <w:rsid w:val="00F83C85"/>
    <w:rsid w:val="00FA0256"/>
    <w:rsid w:val="00FA1914"/>
    <w:rsid w:val="00FA321F"/>
    <w:rsid w:val="00FA35D1"/>
    <w:rsid w:val="00FB51EC"/>
    <w:rsid w:val="00FC0019"/>
    <w:rsid w:val="00FC52C1"/>
    <w:rsid w:val="00FC60E6"/>
    <w:rsid w:val="00FD625B"/>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C07F8"/>
    <w:pPr>
      <w:jc w:val="both"/>
    </w:pPr>
    <w:rPr>
      <w:rFonts w:ascii="Times New Roman" w:eastAsia="Times New Roman" w:hAnsi="Times New Roman" w:cs="Times New Roman"/>
      <w:sz w:val="24"/>
      <w:szCs w:val="24"/>
      <w:lang w:eastAsia="hu-HU"/>
    </w:rPr>
  </w:style>
  <w:style w:type="paragraph" w:styleId="Cmsor1">
    <w:name w:val="heading 1"/>
    <w:basedOn w:val="Norml"/>
    <w:next w:val="Norml"/>
    <w:link w:val="Cmsor1Char"/>
    <w:autoRedefine/>
    <w:qFormat/>
    <w:rsid w:val="004C165D"/>
    <w:pPr>
      <w:keepNext/>
      <w:keepLines/>
      <w:spacing w:before="480"/>
      <w:jc w:val="center"/>
      <w:outlineLvl w:val="0"/>
    </w:pPr>
    <w:rPr>
      <w:rFonts w:eastAsiaTheme="majorEastAsia" w:cstheme="majorBidi"/>
      <w:b/>
      <w:bCs/>
      <w:i/>
      <w:sz w:val="28"/>
      <w:szCs w:val="28"/>
    </w:rPr>
  </w:style>
  <w:style w:type="paragraph" w:styleId="Cmsor2">
    <w:name w:val="heading 2"/>
    <w:basedOn w:val="Norml"/>
    <w:next w:val="Norml"/>
    <w:link w:val="Cmsor2Char"/>
    <w:autoRedefine/>
    <w:uiPriority w:val="9"/>
    <w:unhideWhenUsed/>
    <w:qFormat/>
    <w:rsid w:val="00635663"/>
    <w:pPr>
      <w:keepNext/>
      <w:keepLines/>
      <w:spacing w:before="200"/>
      <w:outlineLvl w:val="1"/>
    </w:pPr>
    <w:rPr>
      <w:rFonts w:eastAsiaTheme="majorEastAsia" w:cstheme="majorBidi"/>
      <w:b/>
      <w:bCs/>
      <w:szCs w:val="26"/>
      <w:u w:val="single"/>
    </w:rPr>
  </w:style>
  <w:style w:type="paragraph" w:styleId="Cmsor3">
    <w:name w:val="heading 3"/>
    <w:basedOn w:val="Norml"/>
    <w:next w:val="Norml"/>
    <w:link w:val="Cmsor3Char"/>
    <w:autoRedefine/>
    <w:uiPriority w:val="9"/>
    <w:unhideWhenUsed/>
    <w:qFormat/>
    <w:rsid w:val="00791A24"/>
    <w:pPr>
      <w:keepNext/>
      <w:keepLines/>
      <w:numPr>
        <w:ilvl w:val="2"/>
        <w:numId w:val="7"/>
      </w:numPr>
      <w:spacing w:before="200"/>
      <w:ind w:left="720"/>
      <w:outlineLvl w:val="2"/>
    </w:pPr>
    <w:rPr>
      <w:rFonts w:eastAsiaTheme="majorEastAsia" w:cstheme="majorBidi"/>
      <w:b/>
      <w:bCs/>
    </w:rPr>
  </w:style>
  <w:style w:type="paragraph" w:styleId="Cmsor4">
    <w:name w:val="heading 4"/>
    <w:basedOn w:val="Norml"/>
    <w:next w:val="Norml"/>
    <w:link w:val="Cmsor4Char"/>
    <w:unhideWhenUsed/>
    <w:qFormat/>
    <w:rsid w:val="00C44E01"/>
    <w:pPr>
      <w:keepNext/>
      <w:keepLines/>
      <w:numPr>
        <w:ilvl w:val="3"/>
        <w:numId w:val="7"/>
      </w:numPr>
      <w:spacing w:before="200"/>
      <w:outlineLvl w:val="3"/>
    </w:pPr>
    <w:rPr>
      <w:rFonts w:asciiTheme="majorHAnsi" w:eastAsiaTheme="majorEastAsia" w:hAnsiTheme="majorHAnsi" w:cstheme="majorBidi"/>
      <w:b/>
      <w:bCs/>
      <w:i/>
      <w:iCs/>
      <w:color w:val="4F81BD" w:themeColor="accent1"/>
    </w:rPr>
  </w:style>
  <w:style w:type="paragraph" w:styleId="Cmsor5">
    <w:name w:val="heading 5"/>
    <w:basedOn w:val="Norml"/>
    <w:next w:val="Norml"/>
    <w:link w:val="Cmsor5Char"/>
    <w:uiPriority w:val="9"/>
    <w:semiHidden/>
    <w:unhideWhenUsed/>
    <w:qFormat/>
    <w:rsid w:val="00C44E01"/>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Cmsor6">
    <w:name w:val="heading 6"/>
    <w:basedOn w:val="Norml"/>
    <w:next w:val="Norml"/>
    <w:link w:val="Cmsor6Char"/>
    <w:uiPriority w:val="9"/>
    <w:semiHidden/>
    <w:unhideWhenUsed/>
    <w:qFormat/>
    <w:rsid w:val="00C44E01"/>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Cmsor7">
    <w:name w:val="heading 7"/>
    <w:basedOn w:val="Norml"/>
    <w:next w:val="Norml"/>
    <w:link w:val="Cmsor7Char"/>
    <w:uiPriority w:val="9"/>
    <w:semiHidden/>
    <w:unhideWhenUsed/>
    <w:qFormat/>
    <w:rsid w:val="00C44E01"/>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Cmsor8">
    <w:name w:val="heading 8"/>
    <w:basedOn w:val="Norml"/>
    <w:next w:val="Norml"/>
    <w:link w:val="Cmsor8Char"/>
    <w:uiPriority w:val="9"/>
    <w:semiHidden/>
    <w:unhideWhenUsed/>
    <w:qFormat/>
    <w:rsid w:val="00C44E01"/>
    <w:pPr>
      <w:keepNext/>
      <w:keepLines/>
      <w:numPr>
        <w:ilvl w:val="7"/>
        <w:numId w:val="7"/>
      </w:numPr>
      <w:spacing w:before="200"/>
      <w:outlineLvl w:val="7"/>
    </w:pPr>
    <w:rPr>
      <w:rFonts w:asciiTheme="majorHAnsi" w:eastAsiaTheme="majorEastAsia" w:hAnsiTheme="majorHAnsi" w:cstheme="majorBidi"/>
      <w:color w:val="404040" w:themeColor="text1" w:themeTint="BF"/>
      <w:sz w:val="20"/>
      <w:szCs w:val="20"/>
    </w:rPr>
  </w:style>
  <w:style w:type="paragraph" w:styleId="Cmsor9">
    <w:name w:val="heading 9"/>
    <w:basedOn w:val="Norml"/>
    <w:next w:val="Norml"/>
    <w:link w:val="Cmsor9Char"/>
    <w:uiPriority w:val="9"/>
    <w:semiHidden/>
    <w:unhideWhenUsed/>
    <w:qFormat/>
    <w:rsid w:val="00C44E01"/>
    <w:pPr>
      <w:keepNext/>
      <w:keepLines/>
      <w:numPr>
        <w:ilvl w:val="8"/>
        <w:numId w:val="7"/>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aliases w:val="Dot pt,No Spacing1,List Paragraph Char Char Char,Indicator Text,Numbered Para 1,List Paragraph à moi,Listaszerű bekezdés1,lista_2,Számozott lista 1,Eszeri felsorolás,LISTA,Első,List Paragraph1,Listaszerű bekezdés2"/>
    <w:basedOn w:val="Norml"/>
    <w:link w:val="ListaszerbekezdsChar"/>
    <w:uiPriority w:val="34"/>
    <w:qFormat/>
    <w:rsid w:val="00EC07F8"/>
    <w:pPr>
      <w:suppressAutoHyphens/>
      <w:ind w:left="720" w:firstLine="360"/>
      <w:contextualSpacing/>
    </w:pPr>
    <w:rPr>
      <w:sz w:val="26"/>
      <w:lang w:eastAsia="ar-SA"/>
    </w:rPr>
  </w:style>
  <w:style w:type="table" w:styleId="Rcsostblzat">
    <w:name w:val="Table Grid"/>
    <w:basedOn w:val="Normltblzat"/>
    <w:uiPriority w:val="59"/>
    <w:rsid w:val="00EC07F8"/>
    <w:rPr>
      <w:rFonts w:ascii="Times New Roman" w:eastAsia="Times New Roman" w:hAnsi="Times New Roman" w:cs="Times New Roman"/>
      <w:sz w:val="20"/>
      <w:szCs w:val="20"/>
      <w:lang w:eastAsia="hu-H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uborkszveg">
    <w:name w:val="Balloon Text"/>
    <w:basedOn w:val="Norml"/>
    <w:link w:val="BuborkszvegChar"/>
    <w:semiHidden/>
    <w:unhideWhenUsed/>
    <w:rsid w:val="00DA3342"/>
    <w:rPr>
      <w:rFonts w:ascii="Tahoma" w:hAnsi="Tahoma" w:cs="Tahoma"/>
      <w:sz w:val="16"/>
      <w:szCs w:val="16"/>
    </w:rPr>
  </w:style>
  <w:style w:type="character" w:customStyle="1" w:styleId="BuborkszvegChar">
    <w:name w:val="Buborékszöveg Char"/>
    <w:basedOn w:val="Bekezdsalapbettpusa"/>
    <w:link w:val="Buborkszveg"/>
    <w:semiHidden/>
    <w:rsid w:val="00DA3342"/>
    <w:rPr>
      <w:rFonts w:ascii="Tahoma" w:eastAsia="Times New Roman" w:hAnsi="Tahoma" w:cs="Tahoma"/>
      <w:sz w:val="16"/>
      <w:szCs w:val="16"/>
      <w:lang w:eastAsia="hu-HU"/>
    </w:rPr>
  </w:style>
  <w:style w:type="paragraph" w:styleId="lfej">
    <w:name w:val="header"/>
    <w:basedOn w:val="Norml"/>
    <w:link w:val="lfejChar"/>
    <w:uiPriority w:val="99"/>
    <w:unhideWhenUsed/>
    <w:rsid w:val="008222F6"/>
    <w:pPr>
      <w:tabs>
        <w:tab w:val="center" w:pos="4536"/>
        <w:tab w:val="right" w:pos="9072"/>
      </w:tabs>
    </w:pPr>
  </w:style>
  <w:style w:type="character" w:customStyle="1" w:styleId="lfejChar">
    <w:name w:val="Élőfej Char"/>
    <w:basedOn w:val="Bekezdsalapbettpusa"/>
    <w:link w:val="lfej"/>
    <w:uiPriority w:val="99"/>
    <w:rsid w:val="008222F6"/>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8222F6"/>
    <w:pPr>
      <w:tabs>
        <w:tab w:val="center" w:pos="4536"/>
        <w:tab w:val="right" w:pos="9072"/>
      </w:tabs>
    </w:pPr>
  </w:style>
  <w:style w:type="character" w:customStyle="1" w:styleId="llbChar">
    <w:name w:val="Élőláb Char"/>
    <w:basedOn w:val="Bekezdsalapbettpusa"/>
    <w:link w:val="llb"/>
    <w:uiPriority w:val="99"/>
    <w:rsid w:val="008222F6"/>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4C165D"/>
    <w:rPr>
      <w:rFonts w:ascii="Times New Roman" w:eastAsiaTheme="majorEastAsia" w:hAnsi="Times New Roman" w:cstheme="majorBidi"/>
      <w:b/>
      <w:bCs/>
      <w:i/>
      <w:sz w:val="28"/>
      <w:szCs w:val="28"/>
      <w:lang w:eastAsia="hu-HU"/>
    </w:rPr>
  </w:style>
  <w:style w:type="character" w:customStyle="1" w:styleId="Cmsor2Char">
    <w:name w:val="Címsor 2 Char"/>
    <w:basedOn w:val="Bekezdsalapbettpusa"/>
    <w:link w:val="Cmsor2"/>
    <w:uiPriority w:val="9"/>
    <w:rsid w:val="00635663"/>
    <w:rPr>
      <w:rFonts w:ascii="Times New Roman" w:eastAsiaTheme="majorEastAsia" w:hAnsi="Times New Roman" w:cstheme="majorBidi"/>
      <w:b/>
      <w:bCs/>
      <w:sz w:val="24"/>
      <w:szCs w:val="26"/>
      <w:u w:val="single"/>
      <w:lang w:eastAsia="hu-HU"/>
    </w:rPr>
  </w:style>
  <w:style w:type="character" w:customStyle="1" w:styleId="Cmsor3Char">
    <w:name w:val="Címsor 3 Char"/>
    <w:basedOn w:val="Bekezdsalapbettpusa"/>
    <w:link w:val="Cmsor3"/>
    <w:uiPriority w:val="9"/>
    <w:rsid w:val="00791A24"/>
    <w:rPr>
      <w:rFonts w:ascii="Times New Roman" w:eastAsiaTheme="majorEastAsia" w:hAnsi="Times New Roman" w:cstheme="majorBidi"/>
      <w:b/>
      <w:bCs/>
      <w:sz w:val="24"/>
      <w:szCs w:val="24"/>
      <w:lang w:eastAsia="hu-HU"/>
    </w:rPr>
  </w:style>
  <w:style w:type="character" w:customStyle="1" w:styleId="Cmsor4Char">
    <w:name w:val="Címsor 4 Char"/>
    <w:basedOn w:val="Bekezdsalapbettpusa"/>
    <w:link w:val="Cmsor4"/>
    <w:rsid w:val="00C44E01"/>
    <w:rPr>
      <w:rFonts w:asciiTheme="majorHAnsi" w:eastAsiaTheme="majorEastAsia" w:hAnsiTheme="majorHAnsi" w:cstheme="majorBidi"/>
      <w:b/>
      <w:bCs/>
      <w:i/>
      <w:iCs/>
      <w:color w:val="4F81BD" w:themeColor="accent1"/>
      <w:sz w:val="24"/>
      <w:szCs w:val="24"/>
      <w:lang w:eastAsia="hu-HU"/>
    </w:rPr>
  </w:style>
  <w:style w:type="character" w:customStyle="1" w:styleId="Cmsor5Char">
    <w:name w:val="Címsor 5 Char"/>
    <w:basedOn w:val="Bekezdsalapbettpusa"/>
    <w:link w:val="Cmsor5"/>
    <w:uiPriority w:val="9"/>
    <w:semiHidden/>
    <w:rsid w:val="00C44E01"/>
    <w:rPr>
      <w:rFonts w:asciiTheme="majorHAnsi" w:eastAsiaTheme="majorEastAsia" w:hAnsiTheme="majorHAnsi" w:cstheme="majorBidi"/>
      <w:color w:val="243F60" w:themeColor="accent1" w:themeShade="7F"/>
      <w:sz w:val="24"/>
      <w:szCs w:val="24"/>
      <w:lang w:eastAsia="hu-HU"/>
    </w:rPr>
  </w:style>
  <w:style w:type="character" w:customStyle="1" w:styleId="Cmsor6Char">
    <w:name w:val="Címsor 6 Char"/>
    <w:basedOn w:val="Bekezdsalapbettpusa"/>
    <w:link w:val="Cmsor6"/>
    <w:uiPriority w:val="9"/>
    <w:semiHidden/>
    <w:rsid w:val="00C44E01"/>
    <w:rPr>
      <w:rFonts w:asciiTheme="majorHAnsi" w:eastAsiaTheme="majorEastAsia" w:hAnsiTheme="majorHAnsi" w:cstheme="majorBidi"/>
      <w:i/>
      <w:iCs/>
      <w:color w:val="243F60" w:themeColor="accent1" w:themeShade="7F"/>
      <w:sz w:val="24"/>
      <w:szCs w:val="24"/>
      <w:lang w:eastAsia="hu-HU"/>
    </w:rPr>
  </w:style>
  <w:style w:type="character" w:customStyle="1" w:styleId="Cmsor7Char">
    <w:name w:val="Címsor 7 Char"/>
    <w:basedOn w:val="Bekezdsalapbettpusa"/>
    <w:link w:val="Cmsor7"/>
    <w:uiPriority w:val="9"/>
    <w:semiHidden/>
    <w:rsid w:val="00C44E01"/>
    <w:rPr>
      <w:rFonts w:asciiTheme="majorHAnsi" w:eastAsiaTheme="majorEastAsia" w:hAnsiTheme="majorHAnsi" w:cstheme="majorBidi"/>
      <w:i/>
      <w:iCs/>
      <w:color w:val="404040" w:themeColor="text1" w:themeTint="BF"/>
      <w:sz w:val="24"/>
      <w:szCs w:val="24"/>
      <w:lang w:eastAsia="hu-HU"/>
    </w:rPr>
  </w:style>
  <w:style w:type="character" w:customStyle="1" w:styleId="Cmsor8Char">
    <w:name w:val="Címsor 8 Char"/>
    <w:basedOn w:val="Bekezdsalapbettpusa"/>
    <w:link w:val="Cmsor8"/>
    <w:uiPriority w:val="9"/>
    <w:semiHidden/>
    <w:rsid w:val="00C44E01"/>
    <w:rPr>
      <w:rFonts w:asciiTheme="majorHAnsi" w:eastAsiaTheme="majorEastAsia" w:hAnsiTheme="majorHAnsi" w:cstheme="majorBidi"/>
      <w:color w:val="404040" w:themeColor="text1" w:themeTint="BF"/>
      <w:sz w:val="20"/>
      <w:szCs w:val="20"/>
      <w:lang w:eastAsia="hu-HU"/>
    </w:rPr>
  </w:style>
  <w:style w:type="character" w:customStyle="1" w:styleId="Cmsor9Char">
    <w:name w:val="Címsor 9 Char"/>
    <w:basedOn w:val="Bekezdsalapbettpusa"/>
    <w:link w:val="Cmsor9"/>
    <w:uiPriority w:val="9"/>
    <w:semiHidden/>
    <w:rsid w:val="00C44E01"/>
    <w:rPr>
      <w:rFonts w:asciiTheme="majorHAnsi" w:eastAsiaTheme="majorEastAsia" w:hAnsiTheme="majorHAnsi" w:cstheme="majorBidi"/>
      <w:i/>
      <w:iCs/>
      <w:color w:val="404040" w:themeColor="text1" w:themeTint="BF"/>
      <w:sz w:val="20"/>
      <w:szCs w:val="20"/>
      <w:lang w:eastAsia="hu-HU"/>
    </w:rPr>
  </w:style>
  <w:style w:type="paragraph" w:styleId="NormlWeb">
    <w:name w:val="Normal (Web)"/>
    <w:basedOn w:val="Norml"/>
    <w:uiPriority w:val="99"/>
    <w:rsid w:val="00305FC8"/>
    <w:pPr>
      <w:spacing w:before="100" w:beforeAutospacing="1" w:after="100" w:afterAutospacing="1"/>
    </w:pPr>
    <w:rPr>
      <w:color w:val="000000"/>
    </w:rPr>
  </w:style>
  <w:style w:type="paragraph" w:styleId="Szvegtrzs">
    <w:name w:val="Body Text"/>
    <w:basedOn w:val="Norml"/>
    <w:link w:val="SzvegtrzsChar"/>
    <w:rsid w:val="00305FC8"/>
    <w:pPr>
      <w:suppressAutoHyphens/>
    </w:pPr>
    <w:rPr>
      <w:b/>
      <w:bCs/>
      <w:sz w:val="26"/>
      <w:lang w:eastAsia="ar-SA"/>
    </w:rPr>
  </w:style>
  <w:style w:type="character" w:customStyle="1" w:styleId="SzvegtrzsChar">
    <w:name w:val="Szövegtörzs Char"/>
    <w:basedOn w:val="Bekezdsalapbettpusa"/>
    <w:link w:val="Szvegtrzs"/>
    <w:rsid w:val="00305FC8"/>
    <w:rPr>
      <w:rFonts w:ascii="Times New Roman" w:eastAsia="Times New Roman" w:hAnsi="Times New Roman" w:cs="Times New Roman"/>
      <w:b/>
      <w:bCs/>
      <w:sz w:val="26"/>
      <w:szCs w:val="24"/>
      <w:lang w:eastAsia="ar-SA"/>
    </w:rPr>
  </w:style>
  <w:style w:type="paragraph" w:styleId="Szvegtrzsbehzssal">
    <w:name w:val="Body Text Indent"/>
    <w:basedOn w:val="Norml"/>
    <w:link w:val="SzvegtrzsbehzssalChar"/>
    <w:rsid w:val="00305FC8"/>
    <w:pPr>
      <w:spacing w:after="120"/>
      <w:ind w:left="283"/>
    </w:pPr>
  </w:style>
  <w:style w:type="character" w:customStyle="1" w:styleId="SzvegtrzsbehzssalChar">
    <w:name w:val="Szövegtörzs behúzással Char"/>
    <w:basedOn w:val="Bekezdsalapbettpusa"/>
    <w:link w:val="Szvegtrzsbehzssal"/>
    <w:rsid w:val="00305FC8"/>
    <w:rPr>
      <w:rFonts w:ascii="Times New Roman" w:eastAsia="Times New Roman" w:hAnsi="Times New Roman" w:cs="Times New Roman"/>
      <w:sz w:val="24"/>
      <w:szCs w:val="24"/>
      <w:lang w:eastAsia="hu-HU"/>
    </w:rPr>
  </w:style>
  <w:style w:type="paragraph" w:styleId="Szvegtrzs2">
    <w:name w:val="Body Text 2"/>
    <w:basedOn w:val="Norml"/>
    <w:link w:val="Szvegtrzs2Char"/>
    <w:uiPriority w:val="99"/>
    <w:rsid w:val="00305FC8"/>
    <w:pPr>
      <w:spacing w:after="120" w:line="480" w:lineRule="auto"/>
    </w:pPr>
    <w:rPr>
      <w:rFonts w:ascii="CG Omega" w:hAnsi="CG Omega"/>
    </w:rPr>
  </w:style>
  <w:style w:type="character" w:customStyle="1" w:styleId="Szvegtrzs2Char">
    <w:name w:val="Szövegtörzs 2 Char"/>
    <w:basedOn w:val="Bekezdsalapbettpusa"/>
    <w:link w:val="Szvegtrzs2"/>
    <w:uiPriority w:val="99"/>
    <w:rsid w:val="00305FC8"/>
    <w:rPr>
      <w:rFonts w:ascii="CG Omega" w:eastAsia="Times New Roman" w:hAnsi="CG Omega" w:cs="Times New Roman"/>
      <w:sz w:val="24"/>
      <w:szCs w:val="24"/>
      <w:lang w:eastAsia="hu-HU"/>
    </w:rPr>
  </w:style>
  <w:style w:type="character" w:styleId="Oldalszm">
    <w:name w:val="page number"/>
    <w:basedOn w:val="Bekezdsalapbettpusa"/>
    <w:rsid w:val="00305FC8"/>
  </w:style>
  <w:style w:type="character" w:styleId="Hiperhivatkozs">
    <w:name w:val="Hyperlink"/>
    <w:basedOn w:val="Bekezdsalapbettpusa"/>
    <w:uiPriority w:val="99"/>
    <w:rsid w:val="00305FC8"/>
    <w:rPr>
      <w:color w:val="0000FF"/>
      <w:u w:val="single"/>
    </w:rPr>
  </w:style>
  <w:style w:type="character" w:styleId="Mrltotthiperhivatkozs">
    <w:name w:val="FollowedHyperlink"/>
    <w:basedOn w:val="Bekezdsalapbettpusa"/>
    <w:rsid w:val="00305FC8"/>
    <w:rPr>
      <w:color w:val="800080"/>
      <w:u w:val="single"/>
    </w:rPr>
  </w:style>
  <w:style w:type="paragraph" w:styleId="Szvegtrzs3">
    <w:name w:val="Body Text 3"/>
    <w:basedOn w:val="Norml"/>
    <w:link w:val="Szvegtrzs3Char"/>
    <w:rsid w:val="00305FC8"/>
    <w:pPr>
      <w:spacing w:after="120"/>
    </w:pPr>
    <w:rPr>
      <w:sz w:val="16"/>
      <w:szCs w:val="16"/>
      <w:lang w:val="de-DE"/>
    </w:rPr>
  </w:style>
  <w:style w:type="character" w:customStyle="1" w:styleId="Szvegtrzs3Char">
    <w:name w:val="Szövegtörzs 3 Char"/>
    <w:basedOn w:val="Bekezdsalapbettpusa"/>
    <w:link w:val="Szvegtrzs3"/>
    <w:rsid w:val="00305FC8"/>
    <w:rPr>
      <w:rFonts w:ascii="Times New Roman" w:eastAsia="Times New Roman" w:hAnsi="Times New Roman" w:cs="Times New Roman"/>
      <w:sz w:val="16"/>
      <w:szCs w:val="16"/>
      <w:lang w:val="de-DE" w:eastAsia="hu-HU"/>
    </w:rPr>
  </w:style>
  <w:style w:type="paragraph" w:styleId="Lbjegyzetszveg">
    <w:name w:val="footnote text"/>
    <w:basedOn w:val="Norml"/>
    <w:link w:val="LbjegyzetszvegChar"/>
    <w:rsid w:val="00305FC8"/>
    <w:rPr>
      <w:sz w:val="20"/>
      <w:szCs w:val="20"/>
    </w:rPr>
  </w:style>
  <w:style w:type="character" w:customStyle="1" w:styleId="LbjegyzetszvegChar">
    <w:name w:val="Lábjegyzetszöveg Char"/>
    <w:basedOn w:val="Bekezdsalapbettpusa"/>
    <w:link w:val="Lbjegyzetszveg"/>
    <w:rsid w:val="00305FC8"/>
    <w:rPr>
      <w:rFonts w:ascii="Times New Roman" w:eastAsia="Times New Roman" w:hAnsi="Times New Roman" w:cs="Times New Roman"/>
      <w:sz w:val="20"/>
      <w:szCs w:val="20"/>
      <w:lang w:eastAsia="hu-HU"/>
    </w:rPr>
  </w:style>
  <w:style w:type="character" w:styleId="Lbjegyzet-hivatkozs">
    <w:name w:val="footnote reference"/>
    <w:basedOn w:val="Bekezdsalapbettpusa"/>
    <w:rsid w:val="00305FC8"/>
    <w:rPr>
      <w:vertAlign w:val="superscript"/>
    </w:rPr>
  </w:style>
  <w:style w:type="paragraph" w:customStyle="1" w:styleId="pontok">
    <w:name w:val="pontok"/>
    <w:basedOn w:val="Norml"/>
    <w:rsid w:val="00305FC8"/>
    <w:pPr>
      <w:numPr>
        <w:numId w:val="8"/>
      </w:numPr>
    </w:pPr>
  </w:style>
  <w:style w:type="paragraph" w:styleId="Csakszveg">
    <w:name w:val="Plain Text"/>
    <w:basedOn w:val="Norml"/>
    <w:link w:val="CsakszvegChar"/>
    <w:uiPriority w:val="99"/>
    <w:unhideWhenUsed/>
    <w:rsid w:val="00305FC8"/>
    <w:rPr>
      <w:rFonts w:ascii="Consolas" w:eastAsia="Calibri" w:hAnsi="Consolas"/>
      <w:sz w:val="21"/>
      <w:szCs w:val="21"/>
      <w:lang w:eastAsia="en-US"/>
    </w:rPr>
  </w:style>
  <w:style w:type="character" w:customStyle="1" w:styleId="CsakszvegChar">
    <w:name w:val="Csak szöveg Char"/>
    <w:basedOn w:val="Bekezdsalapbettpusa"/>
    <w:link w:val="Csakszveg"/>
    <w:uiPriority w:val="99"/>
    <w:rsid w:val="00305FC8"/>
    <w:rPr>
      <w:rFonts w:ascii="Consolas" w:eastAsia="Calibri" w:hAnsi="Consolas" w:cs="Times New Roman"/>
      <w:sz w:val="21"/>
      <w:szCs w:val="21"/>
    </w:rPr>
  </w:style>
  <w:style w:type="paragraph" w:styleId="Nincstrkz">
    <w:name w:val="No Spacing"/>
    <w:link w:val="NincstrkzChar"/>
    <w:uiPriority w:val="1"/>
    <w:qFormat/>
    <w:rsid w:val="00305FC8"/>
    <w:rPr>
      <w:rFonts w:ascii="Calibri" w:eastAsia="Calibri" w:hAnsi="Calibri" w:cs="Times New Roman"/>
      <w:lang w:val="en-US" w:bidi="en-US"/>
    </w:rPr>
  </w:style>
  <w:style w:type="character" w:customStyle="1" w:styleId="NincstrkzChar">
    <w:name w:val="Nincs térköz Char"/>
    <w:basedOn w:val="Bekezdsalapbettpusa"/>
    <w:link w:val="Nincstrkz"/>
    <w:uiPriority w:val="1"/>
    <w:rsid w:val="00305FC8"/>
    <w:rPr>
      <w:rFonts w:ascii="Calibri" w:eastAsia="Calibri" w:hAnsi="Calibri" w:cs="Times New Roman"/>
      <w:lang w:val="en-US" w:bidi="en-US"/>
    </w:rPr>
  </w:style>
  <w:style w:type="paragraph" w:customStyle="1" w:styleId="Norml0">
    <w:name w:val="Norml"/>
    <w:rsid w:val="00305FC8"/>
    <w:pPr>
      <w:autoSpaceDE w:val="0"/>
      <w:autoSpaceDN w:val="0"/>
      <w:adjustRightInd w:val="0"/>
      <w:jc w:val="both"/>
    </w:pPr>
    <w:rPr>
      <w:rFonts w:ascii="MS Sans Serif" w:eastAsia="Times New Roman" w:hAnsi="MS Sans Serif" w:cs="Times New Roman"/>
      <w:sz w:val="24"/>
      <w:szCs w:val="24"/>
      <w:lang w:eastAsia="hu-HU"/>
    </w:rPr>
  </w:style>
  <w:style w:type="paragraph" w:customStyle="1" w:styleId="Nincstrkz1">
    <w:name w:val="Nincs térköz1"/>
    <w:basedOn w:val="Norml"/>
    <w:qFormat/>
    <w:rsid w:val="00305FC8"/>
    <w:pPr>
      <w:spacing w:before="100" w:beforeAutospacing="1" w:after="100" w:afterAutospacing="1"/>
      <w:ind w:firstLine="708"/>
    </w:pPr>
    <w:rPr>
      <w:rFonts w:eastAsia="Calibri"/>
      <w:iCs/>
      <w:szCs w:val="32"/>
      <w:lang w:eastAsia="en-US"/>
    </w:rPr>
  </w:style>
  <w:style w:type="paragraph" w:customStyle="1" w:styleId="ReszlegChar">
    <w:name w:val="Reszleg Char"/>
    <w:basedOn w:val="Norml"/>
    <w:rsid w:val="00305FC8"/>
    <w:pPr>
      <w:suppressAutoHyphens/>
      <w:spacing w:after="120"/>
      <w:ind w:left="426"/>
    </w:pPr>
    <w:rPr>
      <w:szCs w:val="20"/>
      <w:lang w:eastAsia="ar-SA"/>
    </w:rPr>
  </w:style>
  <w:style w:type="character" w:customStyle="1" w:styleId="ft">
    <w:name w:val="ft"/>
    <w:basedOn w:val="Bekezdsalapbettpusa"/>
    <w:rsid w:val="00305FC8"/>
    <w:rPr>
      <w:b w:val="0"/>
      <w:bCs w:val="0"/>
      <w:sz w:val="27"/>
      <w:szCs w:val="27"/>
    </w:rPr>
  </w:style>
  <w:style w:type="character" w:styleId="Kiemels2">
    <w:name w:val="Strong"/>
    <w:basedOn w:val="Bekezdsalapbettpusa"/>
    <w:uiPriority w:val="22"/>
    <w:qFormat/>
    <w:rsid w:val="00305FC8"/>
    <w:rPr>
      <w:b/>
      <w:bCs/>
    </w:rPr>
  </w:style>
  <w:style w:type="paragraph" w:styleId="Szvegtrzsbehzssal3">
    <w:name w:val="Body Text Indent 3"/>
    <w:basedOn w:val="Norml"/>
    <w:link w:val="Szvegtrzsbehzssal3Char"/>
    <w:rsid w:val="00305FC8"/>
    <w:pPr>
      <w:spacing w:after="120"/>
      <w:ind w:left="283"/>
    </w:pPr>
    <w:rPr>
      <w:sz w:val="16"/>
      <w:szCs w:val="16"/>
    </w:rPr>
  </w:style>
  <w:style w:type="character" w:customStyle="1" w:styleId="Szvegtrzsbehzssal3Char">
    <w:name w:val="Szövegtörzs behúzással 3 Char"/>
    <w:basedOn w:val="Bekezdsalapbettpusa"/>
    <w:link w:val="Szvegtrzsbehzssal3"/>
    <w:rsid w:val="00305FC8"/>
    <w:rPr>
      <w:rFonts w:ascii="Times New Roman" w:eastAsia="Times New Roman" w:hAnsi="Times New Roman" w:cs="Times New Roman"/>
      <w:sz w:val="16"/>
      <w:szCs w:val="16"/>
      <w:lang w:eastAsia="hu-HU"/>
    </w:rPr>
  </w:style>
  <w:style w:type="paragraph" w:styleId="Szvegtrzsbehzssal2">
    <w:name w:val="Body Text Indent 2"/>
    <w:basedOn w:val="Norml"/>
    <w:link w:val="Szvegtrzsbehzssal2Char"/>
    <w:uiPriority w:val="99"/>
    <w:rsid w:val="00305FC8"/>
    <w:pPr>
      <w:spacing w:after="120" w:line="480" w:lineRule="auto"/>
      <w:ind w:left="283"/>
    </w:pPr>
  </w:style>
  <w:style w:type="character" w:customStyle="1" w:styleId="Szvegtrzsbehzssal2Char">
    <w:name w:val="Szövegtörzs behúzással 2 Char"/>
    <w:basedOn w:val="Bekezdsalapbettpusa"/>
    <w:link w:val="Szvegtrzsbehzssal2"/>
    <w:uiPriority w:val="99"/>
    <w:rsid w:val="00305FC8"/>
    <w:rPr>
      <w:rFonts w:ascii="Times New Roman" w:eastAsia="Times New Roman" w:hAnsi="Times New Roman" w:cs="Times New Roman"/>
      <w:sz w:val="24"/>
      <w:szCs w:val="24"/>
      <w:lang w:eastAsia="hu-HU"/>
    </w:rPr>
  </w:style>
  <w:style w:type="numbering" w:customStyle="1" w:styleId="Nemlista1">
    <w:name w:val="Nem lista1"/>
    <w:next w:val="Nemlista"/>
    <w:uiPriority w:val="99"/>
    <w:semiHidden/>
    <w:unhideWhenUsed/>
    <w:rsid w:val="00305FC8"/>
  </w:style>
  <w:style w:type="paragraph" w:customStyle="1" w:styleId="Standard">
    <w:name w:val="Standard"/>
    <w:rsid w:val="00305FC8"/>
    <w:pPr>
      <w:widowControl w:val="0"/>
      <w:suppressAutoHyphens/>
      <w:autoSpaceDN w:val="0"/>
      <w:textAlignment w:val="baseline"/>
    </w:pPr>
    <w:rPr>
      <w:rFonts w:ascii="Times New Roman" w:eastAsia="Arial Unicode MS" w:hAnsi="Times New Roman" w:cs="Tahoma"/>
      <w:kern w:val="3"/>
      <w:sz w:val="24"/>
      <w:szCs w:val="24"/>
      <w:lang w:eastAsia="hu-HU"/>
    </w:rPr>
  </w:style>
  <w:style w:type="paragraph" w:customStyle="1" w:styleId="Textbody">
    <w:name w:val="Text body"/>
    <w:basedOn w:val="Standard"/>
    <w:rsid w:val="00305FC8"/>
    <w:pPr>
      <w:spacing w:after="120"/>
    </w:pPr>
  </w:style>
  <w:style w:type="paragraph" w:customStyle="1" w:styleId="xmsonormal">
    <w:name w:val="x_msonormal"/>
    <w:basedOn w:val="Norml"/>
    <w:rsid w:val="00305FC8"/>
    <w:pPr>
      <w:spacing w:before="100" w:beforeAutospacing="1" w:after="100" w:afterAutospacing="1"/>
      <w:jc w:val="left"/>
    </w:pPr>
  </w:style>
  <w:style w:type="paragraph" w:customStyle="1" w:styleId="FreeForm">
    <w:name w:val="Free Form"/>
    <w:rsid w:val="00305FC8"/>
    <w:rPr>
      <w:rFonts w:ascii="Helvetica" w:eastAsia="ヒラギノ角ゴ Pro W3" w:hAnsi="Helvetica" w:cs="Times New Roman"/>
      <w:color w:val="000000"/>
      <w:sz w:val="24"/>
      <w:szCs w:val="20"/>
      <w:lang w:eastAsia="hu-HU"/>
    </w:rPr>
  </w:style>
  <w:style w:type="paragraph" w:customStyle="1" w:styleId="Default">
    <w:name w:val="Default"/>
    <w:basedOn w:val="Norml"/>
    <w:rsid w:val="00AF2E14"/>
    <w:pPr>
      <w:autoSpaceDE w:val="0"/>
      <w:autoSpaceDN w:val="0"/>
      <w:jc w:val="left"/>
    </w:pPr>
    <w:rPr>
      <w:rFonts w:eastAsia="Calibri"/>
      <w:color w:val="000000"/>
    </w:rPr>
  </w:style>
  <w:style w:type="paragraph" w:styleId="Jegyzetszveg">
    <w:name w:val="annotation text"/>
    <w:basedOn w:val="Norml"/>
    <w:link w:val="JegyzetszvegChar"/>
    <w:uiPriority w:val="99"/>
    <w:semiHidden/>
    <w:unhideWhenUsed/>
    <w:rsid w:val="00247795"/>
    <w:rPr>
      <w:sz w:val="20"/>
      <w:szCs w:val="20"/>
    </w:rPr>
  </w:style>
  <w:style w:type="character" w:customStyle="1" w:styleId="JegyzetszvegChar">
    <w:name w:val="Jegyzetszöveg Char"/>
    <w:basedOn w:val="Bekezdsalapbettpusa"/>
    <w:link w:val="Jegyzetszveg"/>
    <w:uiPriority w:val="99"/>
    <w:semiHidden/>
    <w:rsid w:val="00247795"/>
    <w:rPr>
      <w:rFonts w:ascii="Times New Roman" w:eastAsia="Times New Roman" w:hAnsi="Times New Roman" w:cs="Times New Roman"/>
      <w:sz w:val="20"/>
      <w:szCs w:val="20"/>
      <w:lang w:eastAsia="hu-HU"/>
    </w:rPr>
  </w:style>
  <w:style w:type="character" w:styleId="Jegyzethivatkozs">
    <w:name w:val="annotation reference"/>
    <w:basedOn w:val="Bekezdsalapbettpusa"/>
    <w:uiPriority w:val="99"/>
    <w:semiHidden/>
    <w:unhideWhenUsed/>
    <w:rsid w:val="00247795"/>
    <w:rPr>
      <w:sz w:val="16"/>
      <w:szCs w:val="16"/>
    </w:rPr>
  </w:style>
  <w:style w:type="character" w:customStyle="1" w:styleId="ListaszerbekezdsChar">
    <w:name w:val="Listaszerű bekezdés Char"/>
    <w:aliases w:val="Dot pt Char,No Spacing1 Char,List Paragraph Char Char Char Char,Indicator Text Char,Numbered Para 1 Char,List Paragraph à moi Char,Listaszerű bekezdés1 Char,lista_2 Char,Számozott lista 1 Char,Eszeri felsorolás Char,LISTA Char"/>
    <w:basedOn w:val="Bekezdsalapbettpusa"/>
    <w:link w:val="Listaszerbekezds"/>
    <w:uiPriority w:val="34"/>
    <w:qFormat/>
    <w:rsid w:val="00980BF8"/>
    <w:rPr>
      <w:rFonts w:ascii="Times New Roman" w:eastAsia="Times New Roman" w:hAnsi="Times New Roman" w:cs="Times New Roman"/>
      <w:sz w:val="26"/>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C07F8"/>
    <w:pPr>
      <w:jc w:val="both"/>
    </w:pPr>
    <w:rPr>
      <w:rFonts w:ascii="Times New Roman" w:eastAsia="Times New Roman" w:hAnsi="Times New Roman" w:cs="Times New Roman"/>
      <w:sz w:val="24"/>
      <w:szCs w:val="24"/>
      <w:lang w:eastAsia="hu-HU"/>
    </w:rPr>
  </w:style>
  <w:style w:type="paragraph" w:styleId="Cmsor1">
    <w:name w:val="heading 1"/>
    <w:basedOn w:val="Norml"/>
    <w:next w:val="Norml"/>
    <w:link w:val="Cmsor1Char"/>
    <w:autoRedefine/>
    <w:qFormat/>
    <w:rsid w:val="004C165D"/>
    <w:pPr>
      <w:keepNext/>
      <w:keepLines/>
      <w:spacing w:before="480"/>
      <w:jc w:val="center"/>
      <w:outlineLvl w:val="0"/>
    </w:pPr>
    <w:rPr>
      <w:rFonts w:eastAsiaTheme="majorEastAsia" w:cstheme="majorBidi"/>
      <w:b/>
      <w:bCs/>
      <w:i/>
      <w:sz w:val="28"/>
      <w:szCs w:val="28"/>
    </w:rPr>
  </w:style>
  <w:style w:type="paragraph" w:styleId="Cmsor2">
    <w:name w:val="heading 2"/>
    <w:basedOn w:val="Norml"/>
    <w:next w:val="Norml"/>
    <w:link w:val="Cmsor2Char"/>
    <w:autoRedefine/>
    <w:uiPriority w:val="9"/>
    <w:unhideWhenUsed/>
    <w:qFormat/>
    <w:rsid w:val="00635663"/>
    <w:pPr>
      <w:keepNext/>
      <w:keepLines/>
      <w:spacing w:before="200"/>
      <w:outlineLvl w:val="1"/>
    </w:pPr>
    <w:rPr>
      <w:rFonts w:eastAsiaTheme="majorEastAsia" w:cstheme="majorBidi"/>
      <w:b/>
      <w:bCs/>
      <w:szCs w:val="26"/>
      <w:u w:val="single"/>
    </w:rPr>
  </w:style>
  <w:style w:type="paragraph" w:styleId="Cmsor3">
    <w:name w:val="heading 3"/>
    <w:basedOn w:val="Norml"/>
    <w:next w:val="Norml"/>
    <w:link w:val="Cmsor3Char"/>
    <w:autoRedefine/>
    <w:uiPriority w:val="9"/>
    <w:unhideWhenUsed/>
    <w:qFormat/>
    <w:rsid w:val="00791A24"/>
    <w:pPr>
      <w:keepNext/>
      <w:keepLines/>
      <w:numPr>
        <w:ilvl w:val="2"/>
        <w:numId w:val="7"/>
      </w:numPr>
      <w:spacing w:before="200"/>
      <w:ind w:left="720"/>
      <w:outlineLvl w:val="2"/>
    </w:pPr>
    <w:rPr>
      <w:rFonts w:eastAsiaTheme="majorEastAsia" w:cstheme="majorBidi"/>
      <w:b/>
      <w:bCs/>
    </w:rPr>
  </w:style>
  <w:style w:type="paragraph" w:styleId="Cmsor4">
    <w:name w:val="heading 4"/>
    <w:basedOn w:val="Norml"/>
    <w:next w:val="Norml"/>
    <w:link w:val="Cmsor4Char"/>
    <w:unhideWhenUsed/>
    <w:qFormat/>
    <w:rsid w:val="00C44E01"/>
    <w:pPr>
      <w:keepNext/>
      <w:keepLines/>
      <w:numPr>
        <w:ilvl w:val="3"/>
        <w:numId w:val="7"/>
      </w:numPr>
      <w:spacing w:before="200"/>
      <w:outlineLvl w:val="3"/>
    </w:pPr>
    <w:rPr>
      <w:rFonts w:asciiTheme="majorHAnsi" w:eastAsiaTheme="majorEastAsia" w:hAnsiTheme="majorHAnsi" w:cstheme="majorBidi"/>
      <w:b/>
      <w:bCs/>
      <w:i/>
      <w:iCs/>
      <w:color w:val="4F81BD" w:themeColor="accent1"/>
    </w:rPr>
  </w:style>
  <w:style w:type="paragraph" w:styleId="Cmsor5">
    <w:name w:val="heading 5"/>
    <w:basedOn w:val="Norml"/>
    <w:next w:val="Norml"/>
    <w:link w:val="Cmsor5Char"/>
    <w:uiPriority w:val="9"/>
    <w:semiHidden/>
    <w:unhideWhenUsed/>
    <w:qFormat/>
    <w:rsid w:val="00C44E01"/>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Cmsor6">
    <w:name w:val="heading 6"/>
    <w:basedOn w:val="Norml"/>
    <w:next w:val="Norml"/>
    <w:link w:val="Cmsor6Char"/>
    <w:uiPriority w:val="9"/>
    <w:semiHidden/>
    <w:unhideWhenUsed/>
    <w:qFormat/>
    <w:rsid w:val="00C44E01"/>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Cmsor7">
    <w:name w:val="heading 7"/>
    <w:basedOn w:val="Norml"/>
    <w:next w:val="Norml"/>
    <w:link w:val="Cmsor7Char"/>
    <w:uiPriority w:val="9"/>
    <w:semiHidden/>
    <w:unhideWhenUsed/>
    <w:qFormat/>
    <w:rsid w:val="00C44E01"/>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Cmsor8">
    <w:name w:val="heading 8"/>
    <w:basedOn w:val="Norml"/>
    <w:next w:val="Norml"/>
    <w:link w:val="Cmsor8Char"/>
    <w:uiPriority w:val="9"/>
    <w:semiHidden/>
    <w:unhideWhenUsed/>
    <w:qFormat/>
    <w:rsid w:val="00C44E01"/>
    <w:pPr>
      <w:keepNext/>
      <w:keepLines/>
      <w:numPr>
        <w:ilvl w:val="7"/>
        <w:numId w:val="7"/>
      </w:numPr>
      <w:spacing w:before="200"/>
      <w:outlineLvl w:val="7"/>
    </w:pPr>
    <w:rPr>
      <w:rFonts w:asciiTheme="majorHAnsi" w:eastAsiaTheme="majorEastAsia" w:hAnsiTheme="majorHAnsi" w:cstheme="majorBidi"/>
      <w:color w:val="404040" w:themeColor="text1" w:themeTint="BF"/>
      <w:sz w:val="20"/>
      <w:szCs w:val="20"/>
    </w:rPr>
  </w:style>
  <w:style w:type="paragraph" w:styleId="Cmsor9">
    <w:name w:val="heading 9"/>
    <w:basedOn w:val="Norml"/>
    <w:next w:val="Norml"/>
    <w:link w:val="Cmsor9Char"/>
    <w:uiPriority w:val="9"/>
    <w:semiHidden/>
    <w:unhideWhenUsed/>
    <w:qFormat/>
    <w:rsid w:val="00C44E01"/>
    <w:pPr>
      <w:keepNext/>
      <w:keepLines/>
      <w:numPr>
        <w:ilvl w:val="8"/>
        <w:numId w:val="7"/>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EC07F8"/>
    <w:pPr>
      <w:suppressAutoHyphens/>
      <w:ind w:left="720" w:firstLine="360"/>
      <w:contextualSpacing/>
    </w:pPr>
    <w:rPr>
      <w:sz w:val="26"/>
      <w:lang w:eastAsia="ar-SA"/>
    </w:rPr>
  </w:style>
  <w:style w:type="table" w:styleId="Rcsostblzat">
    <w:name w:val="Table Grid"/>
    <w:basedOn w:val="Normltblzat"/>
    <w:uiPriority w:val="59"/>
    <w:rsid w:val="00EC07F8"/>
    <w:rPr>
      <w:rFonts w:ascii="Times New Roman" w:eastAsia="Times New Roman" w:hAnsi="Times New Roman" w:cs="Times New Roman"/>
      <w:sz w:val="20"/>
      <w:szCs w:val="20"/>
      <w:lang w:eastAsia="hu-H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uborkszveg">
    <w:name w:val="Balloon Text"/>
    <w:basedOn w:val="Norml"/>
    <w:link w:val="BuborkszvegChar"/>
    <w:semiHidden/>
    <w:unhideWhenUsed/>
    <w:rsid w:val="00DA3342"/>
    <w:rPr>
      <w:rFonts w:ascii="Tahoma" w:hAnsi="Tahoma" w:cs="Tahoma"/>
      <w:sz w:val="16"/>
      <w:szCs w:val="16"/>
    </w:rPr>
  </w:style>
  <w:style w:type="character" w:customStyle="1" w:styleId="BuborkszvegChar">
    <w:name w:val="Buborékszöveg Char"/>
    <w:basedOn w:val="Bekezdsalapbettpusa"/>
    <w:link w:val="Buborkszveg"/>
    <w:semiHidden/>
    <w:rsid w:val="00DA3342"/>
    <w:rPr>
      <w:rFonts w:ascii="Tahoma" w:eastAsia="Times New Roman" w:hAnsi="Tahoma" w:cs="Tahoma"/>
      <w:sz w:val="16"/>
      <w:szCs w:val="16"/>
      <w:lang w:eastAsia="hu-HU"/>
    </w:rPr>
  </w:style>
  <w:style w:type="paragraph" w:styleId="lfej">
    <w:name w:val="header"/>
    <w:basedOn w:val="Norml"/>
    <w:link w:val="lfejChar"/>
    <w:uiPriority w:val="99"/>
    <w:unhideWhenUsed/>
    <w:rsid w:val="008222F6"/>
    <w:pPr>
      <w:tabs>
        <w:tab w:val="center" w:pos="4536"/>
        <w:tab w:val="right" w:pos="9072"/>
      </w:tabs>
    </w:pPr>
  </w:style>
  <w:style w:type="character" w:customStyle="1" w:styleId="lfejChar">
    <w:name w:val="Élőfej Char"/>
    <w:basedOn w:val="Bekezdsalapbettpusa"/>
    <w:link w:val="lfej"/>
    <w:uiPriority w:val="99"/>
    <w:rsid w:val="008222F6"/>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8222F6"/>
    <w:pPr>
      <w:tabs>
        <w:tab w:val="center" w:pos="4536"/>
        <w:tab w:val="right" w:pos="9072"/>
      </w:tabs>
    </w:pPr>
  </w:style>
  <w:style w:type="character" w:customStyle="1" w:styleId="llbChar">
    <w:name w:val="Élőláb Char"/>
    <w:basedOn w:val="Bekezdsalapbettpusa"/>
    <w:link w:val="llb"/>
    <w:uiPriority w:val="99"/>
    <w:rsid w:val="008222F6"/>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4C165D"/>
    <w:rPr>
      <w:rFonts w:ascii="Times New Roman" w:eastAsiaTheme="majorEastAsia" w:hAnsi="Times New Roman" w:cstheme="majorBidi"/>
      <w:b/>
      <w:bCs/>
      <w:i/>
      <w:sz w:val="28"/>
      <w:szCs w:val="28"/>
      <w:lang w:eastAsia="hu-HU"/>
    </w:rPr>
  </w:style>
  <w:style w:type="character" w:customStyle="1" w:styleId="Cmsor2Char">
    <w:name w:val="Címsor 2 Char"/>
    <w:basedOn w:val="Bekezdsalapbettpusa"/>
    <w:link w:val="Cmsor2"/>
    <w:uiPriority w:val="9"/>
    <w:rsid w:val="00635663"/>
    <w:rPr>
      <w:rFonts w:ascii="Times New Roman" w:eastAsiaTheme="majorEastAsia" w:hAnsi="Times New Roman" w:cstheme="majorBidi"/>
      <w:b/>
      <w:bCs/>
      <w:sz w:val="24"/>
      <w:szCs w:val="26"/>
      <w:u w:val="single"/>
      <w:lang w:eastAsia="hu-HU"/>
    </w:rPr>
  </w:style>
  <w:style w:type="character" w:customStyle="1" w:styleId="Cmsor3Char">
    <w:name w:val="Címsor 3 Char"/>
    <w:basedOn w:val="Bekezdsalapbettpusa"/>
    <w:link w:val="Cmsor3"/>
    <w:uiPriority w:val="9"/>
    <w:rsid w:val="00791A24"/>
    <w:rPr>
      <w:rFonts w:ascii="Times New Roman" w:eastAsiaTheme="majorEastAsia" w:hAnsi="Times New Roman" w:cstheme="majorBidi"/>
      <w:b/>
      <w:bCs/>
      <w:sz w:val="24"/>
      <w:szCs w:val="24"/>
      <w:lang w:eastAsia="hu-HU"/>
    </w:rPr>
  </w:style>
  <w:style w:type="character" w:customStyle="1" w:styleId="Cmsor4Char">
    <w:name w:val="Címsor 4 Char"/>
    <w:basedOn w:val="Bekezdsalapbettpusa"/>
    <w:link w:val="Cmsor4"/>
    <w:rsid w:val="00C44E01"/>
    <w:rPr>
      <w:rFonts w:asciiTheme="majorHAnsi" w:eastAsiaTheme="majorEastAsia" w:hAnsiTheme="majorHAnsi" w:cstheme="majorBidi"/>
      <w:b/>
      <w:bCs/>
      <w:i/>
      <w:iCs/>
      <w:color w:val="4F81BD" w:themeColor="accent1"/>
      <w:sz w:val="24"/>
      <w:szCs w:val="24"/>
      <w:lang w:eastAsia="hu-HU"/>
    </w:rPr>
  </w:style>
  <w:style w:type="character" w:customStyle="1" w:styleId="Cmsor5Char">
    <w:name w:val="Címsor 5 Char"/>
    <w:basedOn w:val="Bekezdsalapbettpusa"/>
    <w:link w:val="Cmsor5"/>
    <w:uiPriority w:val="9"/>
    <w:semiHidden/>
    <w:rsid w:val="00C44E01"/>
    <w:rPr>
      <w:rFonts w:asciiTheme="majorHAnsi" w:eastAsiaTheme="majorEastAsia" w:hAnsiTheme="majorHAnsi" w:cstheme="majorBidi"/>
      <w:color w:val="243F60" w:themeColor="accent1" w:themeShade="7F"/>
      <w:sz w:val="24"/>
      <w:szCs w:val="24"/>
      <w:lang w:eastAsia="hu-HU"/>
    </w:rPr>
  </w:style>
  <w:style w:type="character" w:customStyle="1" w:styleId="Cmsor6Char">
    <w:name w:val="Címsor 6 Char"/>
    <w:basedOn w:val="Bekezdsalapbettpusa"/>
    <w:link w:val="Cmsor6"/>
    <w:uiPriority w:val="9"/>
    <w:semiHidden/>
    <w:rsid w:val="00C44E01"/>
    <w:rPr>
      <w:rFonts w:asciiTheme="majorHAnsi" w:eastAsiaTheme="majorEastAsia" w:hAnsiTheme="majorHAnsi" w:cstheme="majorBidi"/>
      <w:i/>
      <w:iCs/>
      <w:color w:val="243F60" w:themeColor="accent1" w:themeShade="7F"/>
      <w:sz w:val="24"/>
      <w:szCs w:val="24"/>
      <w:lang w:eastAsia="hu-HU"/>
    </w:rPr>
  </w:style>
  <w:style w:type="character" w:customStyle="1" w:styleId="Cmsor7Char">
    <w:name w:val="Címsor 7 Char"/>
    <w:basedOn w:val="Bekezdsalapbettpusa"/>
    <w:link w:val="Cmsor7"/>
    <w:uiPriority w:val="9"/>
    <w:semiHidden/>
    <w:rsid w:val="00C44E01"/>
    <w:rPr>
      <w:rFonts w:asciiTheme="majorHAnsi" w:eastAsiaTheme="majorEastAsia" w:hAnsiTheme="majorHAnsi" w:cstheme="majorBidi"/>
      <w:i/>
      <w:iCs/>
      <w:color w:val="404040" w:themeColor="text1" w:themeTint="BF"/>
      <w:sz w:val="24"/>
      <w:szCs w:val="24"/>
      <w:lang w:eastAsia="hu-HU"/>
    </w:rPr>
  </w:style>
  <w:style w:type="character" w:customStyle="1" w:styleId="Cmsor8Char">
    <w:name w:val="Címsor 8 Char"/>
    <w:basedOn w:val="Bekezdsalapbettpusa"/>
    <w:link w:val="Cmsor8"/>
    <w:uiPriority w:val="9"/>
    <w:semiHidden/>
    <w:rsid w:val="00C44E01"/>
    <w:rPr>
      <w:rFonts w:asciiTheme="majorHAnsi" w:eastAsiaTheme="majorEastAsia" w:hAnsiTheme="majorHAnsi" w:cstheme="majorBidi"/>
      <w:color w:val="404040" w:themeColor="text1" w:themeTint="BF"/>
      <w:sz w:val="20"/>
      <w:szCs w:val="20"/>
      <w:lang w:eastAsia="hu-HU"/>
    </w:rPr>
  </w:style>
  <w:style w:type="character" w:customStyle="1" w:styleId="Cmsor9Char">
    <w:name w:val="Címsor 9 Char"/>
    <w:basedOn w:val="Bekezdsalapbettpusa"/>
    <w:link w:val="Cmsor9"/>
    <w:uiPriority w:val="9"/>
    <w:semiHidden/>
    <w:rsid w:val="00C44E01"/>
    <w:rPr>
      <w:rFonts w:asciiTheme="majorHAnsi" w:eastAsiaTheme="majorEastAsia" w:hAnsiTheme="majorHAnsi" w:cstheme="majorBidi"/>
      <w:i/>
      <w:iCs/>
      <w:color w:val="404040" w:themeColor="text1" w:themeTint="BF"/>
      <w:sz w:val="20"/>
      <w:szCs w:val="20"/>
      <w:lang w:eastAsia="hu-HU"/>
    </w:rPr>
  </w:style>
  <w:style w:type="paragraph" w:styleId="NormlWeb">
    <w:name w:val="Normal (Web)"/>
    <w:basedOn w:val="Norml"/>
    <w:uiPriority w:val="99"/>
    <w:rsid w:val="00305FC8"/>
    <w:pPr>
      <w:spacing w:before="100" w:beforeAutospacing="1" w:after="100" w:afterAutospacing="1"/>
    </w:pPr>
    <w:rPr>
      <w:color w:val="000000"/>
    </w:rPr>
  </w:style>
  <w:style w:type="paragraph" w:styleId="Szvegtrzs">
    <w:name w:val="Body Text"/>
    <w:basedOn w:val="Norml"/>
    <w:link w:val="SzvegtrzsChar"/>
    <w:rsid w:val="00305FC8"/>
    <w:pPr>
      <w:suppressAutoHyphens/>
    </w:pPr>
    <w:rPr>
      <w:b/>
      <w:bCs/>
      <w:sz w:val="26"/>
      <w:lang w:eastAsia="ar-SA"/>
    </w:rPr>
  </w:style>
  <w:style w:type="character" w:customStyle="1" w:styleId="SzvegtrzsChar">
    <w:name w:val="Szövegtörzs Char"/>
    <w:basedOn w:val="Bekezdsalapbettpusa"/>
    <w:link w:val="Szvegtrzs"/>
    <w:rsid w:val="00305FC8"/>
    <w:rPr>
      <w:rFonts w:ascii="Times New Roman" w:eastAsia="Times New Roman" w:hAnsi="Times New Roman" w:cs="Times New Roman"/>
      <w:b/>
      <w:bCs/>
      <w:sz w:val="26"/>
      <w:szCs w:val="24"/>
      <w:lang w:eastAsia="ar-SA"/>
    </w:rPr>
  </w:style>
  <w:style w:type="paragraph" w:styleId="Szvegtrzsbehzssal">
    <w:name w:val="Body Text Indent"/>
    <w:basedOn w:val="Norml"/>
    <w:link w:val="SzvegtrzsbehzssalChar"/>
    <w:rsid w:val="00305FC8"/>
    <w:pPr>
      <w:spacing w:after="120"/>
      <w:ind w:left="283"/>
    </w:pPr>
  </w:style>
  <w:style w:type="character" w:customStyle="1" w:styleId="SzvegtrzsbehzssalChar">
    <w:name w:val="Szövegtörzs behúzással Char"/>
    <w:basedOn w:val="Bekezdsalapbettpusa"/>
    <w:link w:val="Szvegtrzsbehzssal"/>
    <w:rsid w:val="00305FC8"/>
    <w:rPr>
      <w:rFonts w:ascii="Times New Roman" w:eastAsia="Times New Roman" w:hAnsi="Times New Roman" w:cs="Times New Roman"/>
      <w:sz w:val="24"/>
      <w:szCs w:val="24"/>
      <w:lang w:eastAsia="hu-HU"/>
    </w:rPr>
  </w:style>
  <w:style w:type="paragraph" w:styleId="Szvegtrzs2">
    <w:name w:val="Body Text 2"/>
    <w:basedOn w:val="Norml"/>
    <w:link w:val="Szvegtrzs2Char"/>
    <w:uiPriority w:val="99"/>
    <w:rsid w:val="00305FC8"/>
    <w:pPr>
      <w:spacing w:after="120" w:line="480" w:lineRule="auto"/>
    </w:pPr>
    <w:rPr>
      <w:rFonts w:ascii="CG Omega" w:hAnsi="CG Omega"/>
    </w:rPr>
  </w:style>
  <w:style w:type="character" w:customStyle="1" w:styleId="Szvegtrzs2Char">
    <w:name w:val="Szövegtörzs 2 Char"/>
    <w:basedOn w:val="Bekezdsalapbettpusa"/>
    <w:link w:val="Szvegtrzs2"/>
    <w:uiPriority w:val="99"/>
    <w:rsid w:val="00305FC8"/>
    <w:rPr>
      <w:rFonts w:ascii="CG Omega" w:eastAsia="Times New Roman" w:hAnsi="CG Omega" w:cs="Times New Roman"/>
      <w:sz w:val="24"/>
      <w:szCs w:val="24"/>
      <w:lang w:eastAsia="hu-HU"/>
    </w:rPr>
  </w:style>
  <w:style w:type="character" w:styleId="Oldalszm">
    <w:name w:val="page number"/>
    <w:basedOn w:val="Bekezdsalapbettpusa"/>
    <w:rsid w:val="00305FC8"/>
  </w:style>
  <w:style w:type="character" w:styleId="Hiperhivatkozs">
    <w:name w:val="Hyperlink"/>
    <w:basedOn w:val="Bekezdsalapbettpusa"/>
    <w:uiPriority w:val="99"/>
    <w:rsid w:val="00305FC8"/>
    <w:rPr>
      <w:color w:val="0000FF"/>
      <w:u w:val="single"/>
    </w:rPr>
  </w:style>
  <w:style w:type="character" w:styleId="Mrltotthiperhivatkozs">
    <w:name w:val="FollowedHyperlink"/>
    <w:basedOn w:val="Bekezdsalapbettpusa"/>
    <w:rsid w:val="00305FC8"/>
    <w:rPr>
      <w:color w:val="800080"/>
      <w:u w:val="single"/>
    </w:rPr>
  </w:style>
  <w:style w:type="paragraph" w:styleId="Szvegtrzs3">
    <w:name w:val="Body Text 3"/>
    <w:basedOn w:val="Norml"/>
    <w:link w:val="Szvegtrzs3Char"/>
    <w:rsid w:val="00305FC8"/>
    <w:pPr>
      <w:spacing w:after="120"/>
    </w:pPr>
    <w:rPr>
      <w:sz w:val="16"/>
      <w:szCs w:val="16"/>
      <w:lang w:val="de-DE"/>
    </w:rPr>
  </w:style>
  <w:style w:type="character" w:customStyle="1" w:styleId="Szvegtrzs3Char">
    <w:name w:val="Szövegtörzs 3 Char"/>
    <w:basedOn w:val="Bekezdsalapbettpusa"/>
    <w:link w:val="Szvegtrzs3"/>
    <w:rsid w:val="00305FC8"/>
    <w:rPr>
      <w:rFonts w:ascii="Times New Roman" w:eastAsia="Times New Roman" w:hAnsi="Times New Roman" w:cs="Times New Roman"/>
      <w:sz w:val="16"/>
      <w:szCs w:val="16"/>
      <w:lang w:val="de-DE" w:eastAsia="hu-HU"/>
    </w:rPr>
  </w:style>
  <w:style w:type="paragraph" w:styleId="Lbjegyzetszveg">
    <w:name w:val="footnote text"/>
    <w:basedOn w:val="Norml"/>
    <w:link w:val="LbjegyzetszvegChar"/>
    <w:rsid w:val="00305FC8"/>
    <w:rPr>
      <w:sz w:val="20"/>
      <w:szCs w:val="20"/>
    </w:rPr>
  </w:style>
  <w:style w:type="character" w:customStyle="1" w:styleId="LbjegyzetszvegChar">
    <w:name w:val="Lábjegyzetszöveg Char"/>
    <w:basedOn w:val="Bekezdsalapbettpusa"/>
    <w:link w:val="Lbjegyzetszveg"/>
    <w:rsid w:val="00305FC8"/>
    <w:rPr>
      <w:rFonts w:ascii="Times New Roman" w:eastAsia="Times New Roman" w:hAnsi="Times New Roman" w:cs="Times New Roman"/>
      <w:sz w:val="20"/>
      <w:szCs w:val="20"/>
      <w:lang w:eastAsia="hu-HU"/>
    </w:rPr>
  </w:style>
  <w:style w:type="character" w:styleId="Lbjegyzet-hivatkozs">
    <w:name w:val="footnote reference"/>
    <w:basedOn w:val="Bekezdsalapbettpusa"/>
    <w:rsid w:val="00305FC8"/>
    <w:rPr>
      <w:vertAlign w:val="superscript"/>
    </w:rPr>
  </w:style>
  <w:style w:type="paragraph" w:customStyle="1" w:styleId="pontok">
    <w:name w:val="pontok"/>
    <w:basedOn w:val="Norml"/>
    <w:rsid w:val="00305FC8"/>
    <w:pPr>
      <w:numPr>
        <w:numId w:val="8"/>
      </w:numPr>
    </w:pPr>
  </w:style>
  <w:style w:type="paragraph" w:styleId="Csakszveg">
    <w:name w:val="Plain Text"/>
    <w:basedOn w:val="Norml"/>
    <w:link w:val="CsakszvegChar"/>
    <w:uiPriority w:val="99"/>
    <w:unhideWhenUsed/>
    <w:rsid w:val="00305FC8"/>
    <w:rPr>
      <w:rFonts w:ascii="Consolas" w:eastAsia="Calibri" w:hAnsi="Consolas"/>
      <w:sz w:val="21"/>
      <w:szCs w:val="21"/>
      <w:lang w:eastAsia="en-US"/>
    </w:rPr>
  </w:style>
  <w:style w:type="character" w:customStyle="1" w:styleId="CsakszvegChar">
    <w:name w:val="Csak szöveg Char"/>
    <w:basedOn w:val="Bekezdsalapbettpusa"/>
    <w:link w:val="Csakszveg"/>
    <w:uiPriority w:val="99"/>
    <w:rsid w:val="00305FC8"/>
    <w:rPr>
      <w:rFonts w:ascii="Consolas" w:eastAsia="Calibri" w:hAnsi="Consolas" w:cs="Times New Roman"/>
      <w:sz w:val="21"/>
      <w:szCs w:val="21"/>
    </w:rPr>
  </w:style>
  <w:style w:type="paragraph" w:styleId="Nincstrkz">
    <w:name w:val="No Spacing"/>
    <w:link w:val="NincstrkzChar"/>
    <w:uiPriority w:val="1"/>
    <w:qFormat/>
    <w:rsid w:val="00305FC8"/>
    <w:rPr>
      <w:rFonts w:ascii="Calibri" w:eastAsia="Calibri" w:hAnsi="Calibri" w:cs="Times New Roman"/>
      <w:lang w:val="en-US" w:bidi="en-US"/>
    </w:rPr>
  </w:style>
  <w:style w:type="character" w:customStyle="1" w:styleId="NincstrkzChar">
    <w:name w:val="Nincs térköz Char"/>
    <w:basedOn w:val="Bekezdsalapbettpusa"/>
    <w:link w:val="Nincstrkz"/>
    <w:uiPriority w:val="1"/>
    <w:rsid w:val="00305FC8"/>
    <w:rPr>
      <w:rFonts w:ascii="Calibri" w:eastAsia="Calibri" w:hAnsi="Calibri" w:cs="Times New Roman"/>
      <w:lang w:val="en-US" w:bidi="en-US"/>
    </w:rPr>
  </w:style>
  <w:style w:type="paragraph" w:customStyle="1" w:styleId="Norml0">
    <w:name w:val="Norml"/>
    <w:rsid w:val="00305FC8"/>
    <w:pPr>
      <w:autoSpaceDE w:val="0"/>
      <w:autoSpaceDN w:val="0"/>
      <w:adjustRightInd w:val="0"/>
      <w:jc w:val="both"/>
    </w:pPr>
    <w:rPr>
      <w:rFonts w:ascii="MS Sans Serif" w:eastAsia="Times New Roman" w:hAnsi="MS Sans Serif" w:cs="Times New Roman"/>
      <w:sz w:val="24"/>
      <w:szCs w:val="24"/>
      <w:lang w:eastAsia="hu-HU"/>
    </w:rPr>
  </w:style>
  <w:style w:type="paragraph" w:customStyle="1" w:styleId="Nincstrkz1">
    <w:name w:val="Nincs térköz1"/>
    <w:basedOn w:val="Norml"/>
    <w:qFormat/>
    <w:rsid w:val="00305FC8"/>
    <w:pPr>
      <w:spacing w:before="100" w:beforeAutospacing="1" w:after="100" w:afterAutospacing="1"/>
      <w:ind w:firstLine="708"/>
    </w:pPr>
    <w:rPr>
      <w:rFonts w:eastAsia="Calibri"/>
      <w:iCs/>
      <w:szCs w:val="32"/>
      <w:lang w:eastAsia="en-US"/>
    </w:rPr>
  </w:style>
  <w:style w:type="paragraph" w:customStyle="1" w:styleId="ReszlegChar">
    <w:name w:val="Reszleg Char"/>
    <w:basedOn w:val="Norml"/>
    <w:rsid w:val="00305FC8"/>
    <w:pPr>
      <w:suppressAutoHyphens/>
      <w:spacing w:after="120"/>
      <w:ind w:left="426"/>
    </w:pPr>
    <w:rPr>
      <w:szCs w:val="20"/>
      <w:lang w:eastAsia="ar-SA"/>
    </w:rPr>
  </w:style>
  <w:style w:type="character" w:customStyle="1" w:styleId="ft">
    <w:name w:val="ft"/>
    <w:basedOn w:val="Bekezdsalapbettpusa"/>
    <w:rsid w:val="00305FC8"/>
    <w:rPr>
      <w:b w:val="0"/>
      <w:bCs w:val="0"/>
      <w:sz w:val="27"/>
      <w:szCs w:val="27"/>
    </w:rPr>
  </w:style>
  <w:style w:type="character" w:styleId="Kiemels2">
    <w:name w:val="Strong"/>
    <w:basedOn w:val="Bekezdsalapbettpusa"/>
    <w:qFormat/>
    <w:rsid w:val="00305FC8"/>
    <w:rPr>
      <w:b/>
      <w:bCs/>
    </w:rPr>
  </w:style>
  <w:style w:type="paragraph" w:styleId="Szvegtrzsbehzssal3">
    <w:name w:val="Body Text Indent 3"/>
    <w:basedOn w:val="Norml"/>
    <w:link w:val="Szvegtrzsbehzssal3Char"/>
    <w:rsid w:val="00305FC8"/>
    <w:pPr>
      <w:spacing w:after="120"/>
      <w:ind w:left="283"/>
    </w:pPr>
    <w:rPr>
      <w:sz w:val="16"/>
      <w:szCs w:val="16"/>
    </w:rPr>
  </w:style>
  <w:style w:type="character" w:customStyle="1" w:styleId="Szvegtrzsbehzssal3Char">
    <w:name w:val="Szövegtörzs behúzással 3 Char"/>
    <w:basedOn w:val="Bekezdsalapbettpusa"/>
    <w:link w:val="Szvegtrzsbehzssal3"/>
    <w:rsid w:val="00305FC8"/>
    <w:rPr>
      <w:rFonts w:ascii="Times New Roman" w:eastAsia="Times New Roman" w:hAnsi="Times New Roman" w:cs="Times New Roman"/>
      <w:sz w:val="16"/>
      <w:szCs w:val="16"/>
      <w:lang w:eastAsia="hu-HU"/>
    </w:rPr>
  </w:style>
  <w:style w:type="paragraph" w:styleId="Szvegtrzsbehzssal2">
    <w:name w:val="Body Text Indent 2"/>
    <w:basedOn w:val="Norml"/>
    <w:link w:val="Szvegtrzsbehzssal2Char"/>
    <w:uiPriority w:val="99"/>
    <w:rsid w:val="00305FC8"/>
    <w:pPr>
      <w:spacing w:after="120" w:line="480" w:lineRule="auto"/>
      <w:ind w:left="283"/>
    </w:pPr>
  </w:style>
  <w:style w:type="character" w:customStyle="1" w:styleId="Szvegtrzsbehzssal2Char">
    <w:name w:val="Szövegtörzs behúzással 2 Char"/>
    <w:basedOn w:val="Bekezdsalapbettpusa"/>
    <w:link w:val="Szvegtrzsbehzssal2"/>
    <w:uiPriority w:val="99"/>
    <w:rsid w:val="00305FC8"/>
    <w:rPr>
      <w:rFonts w:ascii="Times New Roman" w:eastAsia="Times New Roman" w:hAnsi="Times New Roman" w:cs="Times New Roman"/>
      <w:sz w:val="24"/>
      <w:szCs w:val="24"/>
      <w:lang w:eastAsia="hu-HU"/>
    </w:rPr>
  </w:style>
  <w:style w:type="numbering" w:customStyle="1" w:styleId="Nemlista1">
    <w:name w:val="Nem lista1"/>
    <w:next w:val="Nemlista"/>
    <w:uiPriority w:val="99"/>
    <w:semiHidden/>
    <w:unhideWhenUsed/>
    <w:rsid w:val="00305FC8"/>
  </w:style>
  <w:style w:type="paragraph" w:customStyle="1" w:styleId="Standard">
    <w:name w:val="Standard"/>
    <w:rsid w:val="00305FC8"/>
    <w:pPr>
      <w:widowControl w:val="0"/>
      <w:suppressAutoHyphens/>
      <w:autoSpaceDN w:val="0"/>
      <w:textAlignment w:val="baseline"/>
    </w:pPr>
    <w:rPr>
      <w:rFonts w:ascii="Times New Roman" w:eastAsia="Arial Unicode MS" w:hAnsi="Times New Roman" w:cs="Tahoma"/>
      <w:kern w:val="3"/>
      <w:sz w:val="24"/>
      <w:szCs w:val="24"/>
      <w:lang w:eastAsia="hu-HU"/>
    </w:rPr>
  </w:style>
  <w:style w:type="paragraph" w:customStyle="1" w:styleId="Textbody">
    <w:name w:val="Text body"/>
    <w:basedOn w:val="Standard"/>
    <w:rsid w:val="00305FC8"/>
    <w:pPr>
      <w:spacing w:after="120"/>
    </w:pPr>
  </w:style>
  <w:style w:type="paragraph" w:customStyle="1" w:styleId="xmsonormal">
    <w:name w:val="x_msonormal"/>
    <w:basedOn w:val="Norml"/>
    <w:rsid w:val="00305FC8"/>
    <w:pPr>
      <w:spacing w:before="100" w:beforeAutospacing="1" w:after="100" w:afterAutospacing="1"/>
      <w:jc w:val="left"/>
    </w:pPr>
  </w:style>
  <w:style w:type="paragraph" w:customStyle="1" w:styleId="FreeForm">
    <w:name w:val="Free Form"/>
    <w:rsid w:val="00305FC8"/>
    <w:rPr>
      <w:rFonts w:ascii="Helvetica" w:eastAsia="ヒラギノ角ゴ Pro W3" w:hAnsi="Helvetica" w:cs="Times New Roman"/>
      <w:color w:val="000000"/>
      <w:sz w:val="24"/>
      <w:szCs w:val="20"/>
      <w:lang w:eastAsia="hu-HU"/>
    </w:rPr>
  </w:style>
  <w:style w:type="paragraph" w:customStyle="1" w:styleId="Default">
    <w:name w:val="Default"/>
    <w:basedOn w:val="Norml"/>
    <w:rsid w:val="00AF2E14"/>
    <w:pPr>
      <w:autoSpaceDE w:val="0"/>
      <w:autoSpaceDN w:val="0"/>
      <w:jc w:val="left"/>
    </w:pPr>
    <w:rPr>
      <w:rFonts w:eastAsia="Calibri"/>
      <w:color w:val="000000"/>
    </w:rPr>
  </w:style>
  <w:style w:type="paragraph" w:styleId="Jegyzetszveg">
    <w:name w:val="annotation text"/>
    <w:basedOn w:val="Norml"/>
    <w:link w:val="JegyzetszvegChar"/>
    <w:uiPriority w:val="99"/>
    <w:semiHidden/>
    <w:unhideWhenUsed/>
    <w:rsid w:val="00247795"/>
    <w:rPr>
      <w:sz w:val="20"/>
      <w:szCs w:val="20"/>
    </w:rPr>
  </w:style>
  <w:style w:type="character" w:customStyle="1" w:styleId="JegyzetszvegChar">
    <w:name w:val="Jegyzetszöveg Char"/>
    <w:basedOn w:val="Bekezdsalapbettpusa"/>
    <w:link w:val="Jegyzetszveg"/>
    <w:uiPriority w:val="99"/>
    <w:semiHidden/>
    <w:rsid w:val="00247795"/>
    <w:rPr>
      <w:rFonts w:ascii="Times New Roman" w:eastAsia="Times New Roman" w:hAnsi="Times New Roman" w:cs="Times New Roman"/>
      <w:sz w:val="20"/>
      <w:szCs w:val="20"/>
      <w:lang w:eastAsia="hu-HU"/>
    </w:rPr>
  </w:style>
  <w:style w:type="character" w:styleId="Jegyzethivatkozs">
    <w:name w:val="annotation reference"/>
    <w:basedOn w:val="Bekezdsalapbettpusa"/>
    <w:uiPriority w:val="99"/>
    <w:semiHidden/>
    <w:unhideWhenUsed/>
    <w:rsid w:val="00247795"/>
    <w:rPr>
      <w:sz w:val="16"/>
      <w:szCs w:val="16"/>
    </w:rPr>
  </w:style>
</w:styles>
</file>

<file path=word/webSettings.xml><?xml version="1.0" encoding="utf-8"?>
<w:webSettings xmlns:r="http://schemas.openxmlformats.org/officeDocument/2006/relationships" xmlns:w="http://schemas.openxmlformats.org/wordprocessingml/2006/main">
  <w:divs>
    <w:div w:id="135148301">
      <w:bodyDiv w:val="1"/>
      <w:marLeft w:val="0"/>
      <w:marRight w:val="0"/>
      <w:marTop w:val="0"/>
      <w:marBottom w:val="0"/>
      <w:divBdr>
        <w:top w:val="none" w:sz="0" w:space="0" w:color="auto"/>
        <w:left w:val="none" w:sz="0" w:space="0" w:color="auto"/>
        <w:bottom w:val="none" w:sz="0" w:space="0" w:color="auto"/>
        <w:right w:val="none" w:sz="0" w:space="0" w:color="auto"/>
      </w:divBdr>
    </w:div>
    <w:div w:id="154104453">
      <w:bodyDiv w:val="1"/>
      <w:marLeft w:val="0"/>
      <w:marRight w:val="0"/>
      <w:marTop w:val="0"/>
      <w:marBottom w:val="0"/>
      <w:divBdr>
        <w:top w:val="none" w:sz="0" w:space="0" w:color="auto"/>
        <w:left w:val="none" w:sz="0" w:space="0" w:color="auto"/>
        <w:bottom w:val="none" w:sz="0" w:space="0" w:color="auto"/>
        <w:right w:val="none" w:sz="0" w:space="0" w:color="auto"/>
      </w:divBdr>
    </w:div>
    <w:div w:id="267468818">
      <w:bodyDiv w:val="1"/>
      <w:marLeft w:val="0"/>
      <w:marRight w:val="0"/>
      <w:marTop w:val="0"/>
      <w:marBottom w:val="0"/>
      <w:divBdr>
        <w:top w:val="none" w:sz="0" w:space="0" w:color="auto"/>
        <w:left w:val="none" w:sz="0" w:space="0" w:color="auto"/>
        <w:bottom w:val="none" w:sz="0" w:space="0" w:color="auto"/>
        <w:right w:val="none" w:sz="0" w:space="0" w:color="auto"/>
      </w:divBdr>
    </w:div>
    <w:div w:id="413085393">
      <w:bodyDiv w:val="1"/>
      <w:marLeft w:val="0"/>
      <w:marRight w:val="0"/>
      <w:marTop w:val="0"/>
      <w:marBottom w:val="0"/>
      <w:divBdr>
        <w:top w:val="none" w:sz="0" w:space="0" w:color="auto"/>
        <w:left w:val="none" w:sz="0" w:space="0" w:color="auto"/>
        <w:bottom w:val="none" w:sz="0" w:space="0" w:color="auto"/>
        <w:right w:val="none" w:sz="0" w:space="0" w:color="auto"/>
      </w:divBdr>
    </w:div>
    <w:div w:id="512454995">
      <w:bodyDiv w:val="1"/>
      <w:marLeft w:val="0"/>
      <w:marRight w:val="0"/>
      <w:marTop w:val="0"/>
      <w:marBottom w:val="0"/>
      <w:divBdr>
        <w:top w:val="none" w:sz="0" w:space="0" w:color="auto"/>
        <w:left w:val="none" w:sz="0" w:space="0" w:color="auto"/>
        <w:bottom w:val="none" w:sz="0" w:space="0" w:color="auto"/>
        <w:right w:val="none" w:sz="0" w:space="0" w:color="auto"/>
      </w:divBdr>
    </w:div>
    <w:div w:id="722797636">
      <w:bodyDiv w:val="1"/>
      <w:marLeft w:val="0"/>
      <w:marRight w:val="0"/>
      <w:marTop w:val="0"/>
      <w:marBottom w:val="0"/>
      <w:divBdr>
        <w:top w:val="none" w:sz="0" w:space="0" w:color="auto"/>
        <w:left w:val="none" w:sz="0" w:space="0" w:color="auto"/>
        <w:bottom w:val="none" w:sz="0" w:space="0" w:color="auto"/>
        <w:right w:val="none" w:sz="0" w:space="0" w:color="auto"/>
      </w:divBdr>
    </w:div>
    <w:div w:id="766779052">
      <w:bodyDiv w:val="1"/>
      <w:marLeft w:val="0"/>
      <w:marRight w:val="0"/>
      <w:marTop w:val="0"/>
      <w:marBottom w:val="0"/>
      <w:divBdr>
        <w:top w:val="none" w:sz="0" w:space="0" w:color="auto"/>
        <w:left w:val="none" w:sz="0" w:space="0" w:color="auto"/>
        <w:bottom w:val="none" w:sz="0" w:space="0" w:color="auto"/>
        <w:right w:val="none" w:sz="0" w:space="0" w:color="auto"/>
      </w:divBdr>
    </w:div>
    <w:div w:id="799569380">
      <w:bodyDiv w:val="1"/>
      <w:marLeft w:val="0"/>
      <w:marRight w:val="0"/>
      <w:marTop w:val="0"/>
      <w:marBottom w:val="0"/>
      <w:divBdr>
        <w:top w:val="none" w:sz="0" w:space="0" w:color="auto"/>
        <w:left w:val="none" w:sz="0" w:space="0" w:color="auto"/>
        <w:bottom w:val="none" w:sz="0" w:space="0" w:color="auto"/>
        <w:right w:val="none" w:sz="0" w:space="0" w:color="auto"/>
      </w:divBdr>
    </w:div>
    <w:div w:id="1090005987">
      <w:bodyDiv w:val="1"/>
      <w:marLeft w:val="0"/>
      <w:marRight w:val="0"/>
      <w:marTop w:val="0"/>
      <w:marBottom w:val="0"/>
      <w:divBdr>
        <w:top w:val="none" w:sz="0" w:space="0" w:color="auto"/>
        <w:left w:val="none" w:sz="0" w:space="0" w:color="auto"/>
        <w:bottom w:val="none" w:sz="0" w:space="0" w:color="auto"/>
        <w:right w:val="none" w:sz="0" w:space="0" w:color="auto"/>
      </w:divBdr>
    </w:div>
    <w:div w:id="1192455599">
      <w:bodyDiv w:val="1"/>
      <w:marLeft w:val="0"/>
      <w:marRight w:val="0"/>
      <w:marTop w:val="0"/>
      <w:marBottom w:val="0"/>
      <w:divBdr>
        <w:top w:val="none" w:sz="0" w:space="0" w:color="auto"/>
        <w:left w:val="none" w:sz="0" w:space="0" w:color="auto"/>
        <w:bottom w:val="none" w:sz="0" w:space="0" w:color="auto"/>
        <w:right w:val="none" w:sz="0" w:space="0" w:color="auto"/>
      </w:divBdr>
    </w:div>
    <w:div w:id="1230993195">
      <w:bodyDiv w:val="1"/>
      <w:marLeft w:val="0"/>
      <w:marRight w:val="0"/>
      <w:marTop w:val="0"/>
      <w:marBottom w:val="0"/>
      <w:divBdr>
        <w:top w:val="none" w:sz="0" w:space="0" w:color="auto"/>
        <w:left w:val="none" w:sz="0" w:space="0" w:color="auto"/>
        <w:bottom w:val="none" w:sz="0" w:space="0" w:color="auto"/>
        <w:right w:val="none" w:sz="0" w:space="0" w:color="auto"/>
      </w:divBdr>
    </w:div>
    <w:div w:id="1246568392">
      <w:bodyDiv w:val="1"/>
      <w:marLeft w:val="0"/>
      <w:marRight w:val="0"/>
      <w:marTop w:val="0"/>
      <w:marBottom w:val="0"/>
      <w:divBdr>
        <w:top w:val="none" w:sz="0" w:space="0" w:color="auto"/>
        <w:left w:val="none" w:sz="0" w:space="0" w:color="auto"/>
        <w:bottom w:val="none" w:sz="0" w:space="0" w:color="auto"/>
        <w:right w:val="none" w:sz="0" w:space="0" w:color="auto"/>
      </w:divBdr>
    </w:div>
    <w:div w:id="1263337893">
      <w:bodyDiv w:val="1"/>
      <w:marLeft w:val="0"/>
      <w:marRight w:val="0"/>
      <w:marTop w:val="0"/>
      <w:marBottom w:val="0"/>
      <w:divBdr>
        <w:top w:val="none" w:sz="0" w:space="0" w:color="auto"/>
        <w:left w:val="none" w:sz="0" w:space="0" w:color="auto"/>
        <w:bottom w:val="none" w:sz="0" w:space="0" w:color="auto"/>
        <w:right w:val="none" w:sz="0" w:space="0" w:color="auto"/>
      </w:divBdr>
    </w:div>
    <w:div w:id="1329098637">
      <w:bodyDiv w:val="1"/>
      <w:marLeft w:val="0"/>
      <w:marRight w:val="0"/>
      <w:marTop w:val="0"/>
      <w:marBottom w:val="0"/>
      <w:divBdr>
        <w:top w:val="none" w:sz="0" w:space="0" w:color="auto"/>
        <w:left w:val="none" w:sz="0" w:space="0" w:color="auto"/>
        <w:bottom w:val="none" w:sz="0" w:space="0" w:color="auto"/>
        <w:right w:val="none" w:sz="0" w:space="0" w:color="auto"/>
      </w:divBdr>
    </w:div>
    <w:div w:id="1609652955">
      <w:bodyDiv w:val="1"/>
      <w:marLeft w:val="0"/>
      <w:marRight w:val="0"/>
      <w:marTop w:val="0"/>
      <w:marBottom w:val="0"/>
      <w:divBdr>
        <w:top w:val="none" w:sz="0" w:space="0" w:color="auto"/>
        <w:left w:val="none" w:sz="0" w:space="0" w:color="auto"/>
        <w:bottom w:val="none" w:sz="0" w:space="0" w:color="auto"/>
        <w:right w:val="none" w:sz="0" w:space="0" w:color="auto"/>
      </w:divBdr>
    </w:div>
    <w:div w:id="1851984823">
      <w:bodyDiv w:val="1"/>
      <w:marLeft w:val="0"/>
      <w:marRight w:val="0"/>
      <w:marTop w:val="0"/>
      <w:marBottom w:val="0"/>
      <w:divBdr>
        <w:top w:val="none" w:sz="0" w:space="0" w:color="auto"/>
        <w:left w:val="none" w:sz="0" w:space="0" w:color="auto"/>
        <w:bottom w:val="none" w:sz="0" w:space="0" w:color="auto"/>
        <w:right w:val="none" w:sz="0" w:space="0" w:color="auto"/>
      </w:divBdr>
    </w:div>
    <w:div w:id="1951037811">
      <w:bodyDiv w:val="1"/>
      <w:marLeft w:val="0"/>
      <w:marRight w:val="0"/>
      <w:marTop w:val="0"/>
      <w:marBottom w:val="0"/>
      <w:divBdr>
        <w:top w:val="none" w:sz="0" w:space="0" w:color="auto"/>
        <w:left w:val="none" w:sz="0" w:space="0" w:color="auto"/>
        <w:bottom w:val="none" w:sz="0" w:space="0" w:color="auto"/>
        <w:right w:val="none" w:sz="0" w:space="0" w:color="auto"/>
      </w:divBdr>
    </w:div>
    <w:div w:id="207731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portal.nebih.gov.h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vasporie\Documents\_2018\Sz&#246;veges%20besz&#225;mol&#243;\2015_2016%20_2017%20diagram.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vasporie\Documents\_2018\Sz&#246;veges%20besz&#225;mol&#243;\2015_2016%20_2017%20diagram.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Munkaf&#252;zet2"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20180410\2017.%20&#233;vi%20besz&#225;mol&#243;\diagramok.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hu-HU"/>
  <c:chart>
    <c:title>
      <c:tx>
        <c:rich>
          <a:bodyPr/>
          <a:lstStyle/>
          <a:p>
            <a:pPr algn="ctr">
              <a:defRPr/>
            </a:pPr>
            <a:r>
              <a:rPr lang="en-US"/>
              <a:t>K</a:t>
            </a:r>
            <a:r>
              <a:rPr lang="hu-HU"/>
              <a:t>iadások</a:t>
            </a:r>
            <a:r>
              <a:rPr lang="hu-HU" baseline="0"/>
              <a:t> 2015, 2016, 2017.</a:t>
            </a:r>
            <a:endParaRPr lang="en-US"/>
          </a:p>
        </c:rich>
      </c:tx>
      <c:layout>
        <c:manualLayout>
          <c:xMode val="edge"/>
          <c:yMode val="edge"/>
          <c:x val="0.38323763553811563"/>
          <c:y val="7.41195198408803E-4"/>
        </c:manualLayout>
      </c:layout>
    </c:title>
    <c:view3D>
      <c:rAngAx val="1"/>
    </c:view3D>
    <c:plotArea>
      <c:layout>
        <c:manualLayout>
          <c:layoutTarget val="inner"/>
          <c:xMode val="edge"/>
          <c:yMode val="edge"/>
          <c:x val="9.2543963254593228E-2"/>
          <c:y val="7.4548702245552642E-2"/>
          <c:w val="0.86075183019837653"/>
          <c:h val="0.52777960046660877"/>
        </c:manualLayout>
      </c:layout>
      <c:bar3DChart>
        <c:barDir val="col"/>
        <c:grouping val="clustered"/>
        <c:ser>
          <c:idx val="0"/>
          <c:order val="0"/>
          <c:tx>
            <c:strRef>
              <c:f>Munka1!$F$1</c:f>
              <c:strCache>
                <c:ptCount val="1"/>
                <c:pt idx="0">
                  <c:v>2015</c:v>
                </c:pt>
              </c:strCache>
            </c:strRef>
          </c:tx>
          <c:dLbls>
            <c:dLbl>
              <c:idx val="0"/>
              <c:layout>
                <c:manualLayout>
                  <c:x val="-2.305475853090359E-2"/>
                  <c:y val="1.134751773049646E-2"/>
                </c:manualLayout>
              </c:layout>
              <c:showVal val="1"/>
            </c:dLbl>
            <c:dLbl>
              <c:idx val="1"/>
              <c:layout>
                <c:manualLayout>
                  <c:x val="-1.5369839020602401E-2"/>
                  <c:y val="5.106382978723404E-2"/>
                </c:manualLayout>
              </c:layout>
              <c:showVal val="1"/>
            </c:dLbl>
            <c:dLbl>
              <c:idx val="2"/>
              <c:layout>
                <c:manualLayout>
                  <c:x val="-2.305475853090359E-2"/>
                  <c:y val="3.4042553191489362E-2"/>
                </c:manualLayout>
              </c:layout>
              <c:showVal val="1"/>
            </c:dLbl>
            <c:dLbl>
              <c:idx val="5"/>
              <c:layout>
                <c:manualLayout>
                  <c:x val="-1.0078347646174131E-2"/>
                  <c:y val="3.2572370935186122E-3"/>
                </c:manualLayout>
              </c:layout>
              <c:showVal val="1"/>
            </c:dLbl>
            <c:dLbl>
              <c:idx val="8"/>
              <c:layout>
                <c:manualLayout>
                  <c:x val="-2.4975988408478908E-2"/>
                  <c:y val="1.4184397163120564E-2"/>
                </c:manualLayout>
              </c:layout>
              <c:showVal val="1"/>
            </c:dLbl>
            <c:dLbl>
              <c:idx val="9"/>
              <c:layout>
                <c:manualLayout>
                  <c:x val="-5.7636896327258984E-3"/>
                  <c:y val="0"/>
                </c:manualLayout>
              </c:layout>
              <c:showVal val="1"/>
            </c:dLbl>
            <c:showVal val="1"/>
          </c:dLbls>
          <c:cat>
            <c:strRef>
              <c:f>Munka1!$E$2:$E$11</c:f>
              <c:strCache>
                <c:ptCount val="10"/>
                <c:pt idx="0">
                  <c:v>Személyi</c:v>
                </c:pt>
                <c:pt idx="1">
                  <c:v>Szoc.ho. és járulékok</c:v>
                </c:pt>
                <c:pt idx="2">
                  <c:v>Dologi </c:v>
                </c:pt>
                <c:pt idx="3">
                  <c:v>Nemzetközi köt.</c:v>
                </c:pt>
                <c:pt idx="4">
                  <c:v>Egyéb  befizetések</c:v>
                </c:pt>
                <c:pt idx="5">
                  <c:v>Műk. célú kiadások áh-n belülre</c:v>
                </c:pt>
                <c:pt idx="6">
                  <c:v>Műk. célú kiadások áh-n kívülre</c:v>
                </c:pt>
                <c:pt idx="7">
                  <c:v>Beruházások</c:v>
                </c:pt>
                <c:pt idx="8">
                  <c:v>Felújítások</c:v>
                </c:pt>
                <c:pt idx="9">
                  <c:v>Lakáskölcsön</c:v>
                </c:pt>
              </c:strCache>
            </c:strRef>
          </c:cat>
          <c:val>
            <c:numRef>
              <c:f>Munka1!$F$2:$F$11</c:f>
              <c:numCache>
                <c:formatCode>#,##0</c:formatCode>
                <c:ptCount val="10"/>
                <c:pt idx="0">
                  <c:v>5102</c:v>
                </c:pt>
                <c:pt idx="1">
                  <c:v>1490</c:v>
                </c:pt>
                <c:pt idx="2">
                  <c:v>8100</c:v>
                </c:pt>
                <c:pt idx="3">
                  <c:v>7</c:v>
                </c:pt>
                <c:pt idx="4">
                  <c:v>0</c:v>
                </c:pt>
                <c:pt idx="5">
                  <c:v>227</c:v>
                </c:pt>
                <c:pt idx="6">
                  <c:v>862</c:v>
                </c:pt>
                <c:pt idx="7">
                  <c:v>1977</c:v>
                </c:pt>
                <c:pt idx="8">
                  <c:v>315</c:v>
                </c:pt>
                <c:pt idx="9">
                  <c:v>69</c:v>
                </c:pt>
              </c:numCache>
            </c:numRef>
          </c:val>
        </c:ser>
        <c:ser>
          <c:idx val="1"/>
          <c:order val="1"/>
          <c:tx>
            <c:strRef>
              <c:f>Munka1!$G$1</c:f>
              <c:strCache>
                <c:ptCount val="1"/>
                <c:pt idx="0">
                  <c:v>2016</c:v>
                </c:pt>
              </c:strCache>
            </c:strRef>
          </c:tx>
          <c:dLbls>
            <c:dLbl>
              <c:idx val="7"/>
              <c:layout>
                <c:manualLayout>
                  <c:x val="0"/>
                  <c:y val="3.5829608028704676E-2"/>
                </c:manualLayout>
              </c:layout>
              <c:showVal val="1"/>
            </c:dLbl>
            <c:showVal val="1"/>
          </c:dLbls>
          <c:cat>
            <c:strRef>
              <c:f>Munka1!$E$2:$E$11</c:f>
              <c:strCache>
                <c:ptCount val="10"/>
                <c:pt idx="0">
                  <c:v>Személyi</c:v>
                </c:pt>
                <c:pt idx="1">
                  <c:v>Szoc.ho. és járulékok</c:v>
                </c:pt>
                <c:pt idx="2">
                  <c:v>Dologi </c:v>
                </c:pt>
                <c:pt idx="3">
                  <c:v>Nemzetközi köt.</c:v>
                </c:pt>
                <c:pt idx="4">
                  <c:v>Egyéb  befizetések</c:v>
                </c:pt>
                <c:pt idx="5">
                  <c:v>Műk. célú kiadások áh-n belülre</c:v>
                </c:pt>
                <c:pt idx="6">
                  <c:v>Műk. célú kiadások áh-n kívülre</c:v>
                </c:pt>
                <c:pt idx="7">
                  <c:v>Beruházások</c:v>
                </c:pt>
                <c:pt idx="8">
                  <c:v>Felújítások</c:v>
                </c:pt>
                <c:pt idx="9">
                  <c:v>Lakáskölcsön</c:v>
                </c:pt>
              </c:strCache>
            </c:strRef>
          </c:cat>
          <c:val>
            <c:numRef>
              <c:f>Munka1!$G$2:$G$11</c:f>
              <c:numCache>
                <c:formatCode>#,##0</c:formatCode>
                <c:ptCount val="10"/>
                <c:pt idx="0">
                  <c:v>5468</c:v>
                </c:pt>
                <c:pt idx="1">
                  <c:v>1564</c:v>
                </c:pt>
                <c:pt idx="2">
                  <c:v>8526</c:v>
                </c:pt>
                <c:pt idx="3">
                  <c:v>3</c:v>
                </c:pt>
                <c:pt idx="4">
                  <c:v>19</c:v>
                </c:pt>
                <c:pt idx="5">
                  <c:v>90</c:v>
                </c:pt>
                <c:pt idx="6">
                  <c:v>2624</c:v>
                </c:pt>
                <c:pt idx="7">
                  <c:v>1642</c:v>
                </c:pt>
                <c:pt idx="8">
                  <c:v>196</c:v>
                </c:pt>
                <c:pt idx="9">
                  <c:v>77</c:v>
                </c:pt>
              </c:numCache>
            </c:numRef>
          </c:val>
        </c:ser>
        <c:ser>
          <c:idx val="2"/>
          <c:order val="2"/>
          <c:tx>
            <c:strRef>
              <c:f>Munka1!$H$1</c:f>
              <c:strCache>
                <c:ptCount val="1"/>
                <c:pt idx="0">
                  <c:v>2017</c:v>
                </c:pt>
              </c:strCache>
            </c:strRef>
          </c:tx>
          <c:dLbls>
            <c:dLbl>
              <c:idx val="0"/>
              <c:layout>
                <c:manualLayout>
                  <c:x val="3.2250712467757237E-2"/>
                  <c:y val="3.5829608028704732E-2"/>
                </c:manualLayout>
              </c:layout>
              <c:showVal val="1"/>
            </c:dLbl>
            <c:dLbl>
              <c:idx val="1"/>
              <c:layout>
                <c:manualLayout>
                  <c:x val="2.8818519273292407E-2"/>
                  <c:y val="2.2800659654630344E-2"/>
                </c:manualLayout>
              </c:layout>
              <c:showVal val="1"/>
            </c:dLbl>
            <c:dLbl>
              <c:idx val="2"/>
              <c:layout>
                <c:manualLayout>
                  <c:x val="3.4582137796355404E-2"/>
                  <c:y val="2.2695035460992937E-2"/>
                </c:manualLayout>
              </c:layout>
              <c:showVal val="1"/>
            </c:dLbl>
            <c:dLbl>
              <c:idx val="4"/>
              <c:layout>
                <c:manualLayout>
                  <c:x val="6.0470085877044801E-3"/>
                  <c:y val="0"/>
                </c:manualLayout>
              </c:layout>
              <c:showVal val="1"/>
            </c:dLbl>
            <c:dLbl>
              <c:idx val="5"/>
              <c:layout>
                <c:manualLayout>
                  <c:x val="1.2094017175408884E-2"/>
                  <c:y val="-5.9715323544661322E-17"/>
                </c:manualLayout>
              </c:layout>
              <c:showVal val="1"/>
            </c:dLbl>
            <c:dLbl>
              <c:idx val="8"/>
              <c:layout>
                <c:manualLayout>
                  <c:x val="1.7291068898177702E-2"/>
                  <c:y val="-8.5106382978723544E-3"/>
                </c:manualLayout>
              </c:layout>
              <c:showVal val="1"/>
            </c:dLbl>
            <c:dLbl>
              <c:idx val="9"/>
              <c:layout>
                <c:manualLayout>
                  <c:x val="1.9212298775752989E-2"/>
                  <c:y val="-5.6737588652482308E-3"/>
                </c:manualLayout>
              </c:layout>
              <c:showVal val="1"/>
            </c:dLbl>
            <c:showVal val="1"/>
          </c:dLbls>
          <c:cat>
            <c:strRef>
              <c:f>Munka1!$E$2:$E$11</c:f>
              <c:strCache>
                <c:ptCount val="10"/>
                <c:pt idx="0">
                  <c:v>Személyi</c:v>
                </c:pt>
                <c:pt idx="1">
                  <c:v>Szoc.ho. és járulékok</c:v>
                </c:pt>
                <c:pt idx="2">
                  <c:v>Dologi </c:v>
                </c:pt>
                <c:pt idx="3">
                  <c:v>Nemzetközi köt.</c:v>
                </c:pt>
                <c:pt idx="4">
                  <c:v>Egyéb  befizetések</c:v>
                </c:pt>
                <c:pt idx="5">
                  <c:v>Műk. célú kiadások áh-n belülre</c:v>
                </c:pt>
                <c:pt idx="6">
                  <c:v>Műk. célú kiadások áh-n kívülre</c:v>
                </c:pt>
                <c:pt idx="7">
                  <c:v>Beruházások</c:v>
                </c:pt>
                <c:pt idx="8">
                  <c:v>Felújítások</c:v>
                </c:pt>
                <c:pt idx="9">
                  <c:v>Lakáskölcsön</c:v>
                </c:pt>
              </c:strCache>
            </c:strRef>
          </c:cat>
          <c:val>
            <c:numRef>
              <c:f>Munka1!$H$2:$H$11</c:f>
              <c:numCache>
                <c:formatCode>#,##0</c:formatCode>
                <c:ptCount val="10"/>
                <c:pt idx="0">
                  <c:v>5059</c:v>
                </c:pt>
                <c:pt idx="1">
                  <c:v>1395</c:v>
                </c:pt>
                <c:pt idx="2">
                  <c:v>8306</c:v>
                </c:pt>
                <c:pt idx="3">
                  <c:v>3</c:v>
                </c:pt>
                <c:pt idx="4">
                  <c:v>30</c:v>
                </c:pt>
                <c:pt idx="5">
                  <c:v>68</c:v>
                </c:pt>
                <c:pt idx="6">
                  <c:v>3505</c:v>
                </c:pt>
                <c:pt idx="7">
                  <c:v>3759</c:v>
                </c:pt>
                <c:pt idx="8">
                  <c:v>397</c:v>
                </c:pt>
                <c:pt idx="9">
                  <c:v>108</c:v>
                </c:pt>
              </c:numCache>
            </c:numRef>
          </c:val>
        </c:ser>
        <c:shape val="box"/>
        <c:axId val="79991552"/>
        <c:axId val="79993088"/>
        <c:axId val="0"/>
      </c:bar3DChart>
      <c:catAx>
        <c:axId val="79991552"/>
        <c:scaling>
          <c:orientation val="minMax"/>
        </c:scaling>
        <c:axPos val="b"/>
        <c:tickLblPos val="nextTo"/>
        <c:crossAx val="79993088"/>
        <c:crosses val="autoZero"/>
        <c:auto val="1"/>
        <c:lblAlgn val="ctr"/>
        <c:lblOffset val="100"/>
      </c:catAx>
      <c:valAx>
        <c:axId val="79993088"/>
        <c:scaling>
          <c:orientation val="minMax"/>
        </c:scaling>
        <c:axPos val="l"/>
        <c:majorGridlines/>
        <c:title>
          <c:tx>
            <c:rich>
              <a:bodyPr rot="0" vert="horz"/>
              <a:lstStyle/>
              <a:p>
                <a:pPr>
                  <a:defRPr/>
                </a:pPr>
                <a:r>
                  <a:rPr lang="en-US"/>
                  <a:t>Összeg (millió Ft)</a:t>
                </a:r>
              </a:p>
            </c:rich>
          </c:tx>
          <c:layout>
            <c:manualLayout>
              <c:xMode val="edge"/>
              <c:yMode val="edge"/>
              <c:x val="1.0602012087410219E-2"/>
              <c:y val="2.6383202099737536E-2"/>
            </c:manualLayout>
          </c:layout>
        </c:title>
        <c:numFmt formatCode="#,##0" sourceLinked="1"/>
        <c:tickLblPos val="nextTo"/>
        <c:crossAx val="79991552"/>
        <c:crosses val="autoZero"/>
        <c:crossBetween val="between"/>
      </c:valAx>
    </c:plotArea>
    <c:legend>
      <c:legendPos val="r"/>
      <c:layout>
        <c:manualLayout>
          <c:xMode val="edge"/>
          <c:yMode val="edge"/>
          <c:x val="0.87949089583972162"/>
          <c:y val="0.75181469142166868"/>
          <c:w val="9.1167300586228558E-2"/>
          <c:h val="0.2333297593120009"/>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hu-HU"/>
  <c:chart>
    <c:title>
      <c:tx>
        <c:rich>
          <a:bodyPr/>
          <a:lstStyle/>
          <a:p>
            <a:pPr>
              <a:defRPr/>
            </a:pPr>
            <a:r>
              <a:rPr lang="hu-HU"/>
              <a:t>Bevételek 2015, 2016. 2017</a:t>
            </a:r>
          </a:p>
        </c:rich>
      </c:tx>
      <c:overlay val="1"/>
    </c:title>
    <c:view3D>
      <c:rAngAx val="1"/>
    </c:view3D>
    <c:plotArea>
      <c:layout>
        <c:manualLayout>
          <c:layoutTarget val="inner"/>
          <c:xMode val="edge"/>
          <c:yMode val="edge"/>
          <c:x val="0.1551438164735032"/>
          <c:y val="8.2736374371114113E-2"/>
          <c:w val="0.80116701028915605"/>
          <c:h val="0.57692191461142051"/>
        </c:manualLayout>
      </c:layout>
      <c:bar3DChart>
        <c:barDir val="col"/>
        <c:grouping val="clustered"/>
        <c:ser>
          <c:idx val="0"/>
          <c:order val="0"/>
          <c:tx>
            <c:strRef>
              <c:f>Munka1!$N$1</c:f>
              <c:strCache>
                <c:ptCount val="1"/>
                <c:pt idx="0">
                  <c:v>2015</c:v>
                </c:pt>
              </c:strCache>
            </c:strRef>
          </c:tx>
          <c:dLbls>
            <c:dLbl>
              <c:idx val="0"/>
              <c:layout>
                <c:manualLayout>
                  <c:x val="1.6901405951512946E-2"/>
                  <c:y val="8.5287846481876452E-3"/>
                </c:manualLayout>
              </c:layout>
              <c:showVal val="1"/>
            </c:dLbl>
            <c:dLbl>
              <c:idx val="3"/>
              <c:layout>
                <c:manualLayout>
                  <c:x val="-1.6901405951512946E-2"/>
                  <c:y val="5.1172707889125812E-2"/>
                </c:manualLayout>
              </c:layout>
              <c:showVal val="1"/>
            </c:dLbl>
            <c:showVal val="1"/>
          </c:dLbls>
          <c:cat>
            <c:strRef>
              <c:f>Munka1!$M$2:$M$10</c:f>
              <c:strCache>
                <c:ptCount val="9"/>
                <c:pt idx="0">
                  <c:v>Műk. c. támogatások áh-n belülről</c:v>
                </c:pt>
                <c:pt idx="1">
                  <c:v>Egyéb felhalmozási célú tám.</c:v>
                </c:pt>
                <c:pt idx="2">
                  <c:v>Közhatalmi bevételek</c:v>
                </c:pt>
                <c:pt idx="3">
                  <c:v>Intézményi műk. bevételek</c:v>
                </c:pt>
                <c:pt idx="4">
                  <c:v>Felhalmozási bevételek</c:v>
                </c:pt>
                <c:pt idx="5">
                  <c:v>Műk. c. átvett pénzeszközök</c:v>
                </c:pt>
                <c:pt idx="6">
                  <c:v>Felhalm. c. átvett pénzeszközök</c:v>
                </c:pt>
                <c:pt idx="7">
                  <c:v>Költségvetési támogatás</c:v>
                </c:pt>
                <c:pt idx="8">
                  <c:v>Előző évi maradvány</c:v>
                </c:pt>
              </c:strCache>
            </c:strRef>
          </c:cat>
          <c:val>
            <c:numRef>
              <c:f>Munka1!$N$2:$N$10</c:f>
              <c:numCache>
                <c:formatCode>#,##0</c:formatCode>
                <c:ptCount val="9"/>
                <c:pt idx="0">
                  <c:v>8677</c:v>
                </c:pt>
                <c:pt idx="1">
                  <c:v>18</c:v>
                </c:pt>
                <c:pt idx="2">
                  <c:v>6937</c:v>
                </c:pt>
                <c:pt idx="3">
                  <c:v>2894</c:v>
                </c:pt>
                <c:pt idx="4">
                  <c:v>0</c:v>
                </c:pt>
                <c:pt idx="5">
                  <c:v>747</c:v>
                </c:pt>
                <c:pt idx="6">
                  <c:v>87</c:v>
                </c:pt>
                <c:pt idx="7">
                  <c:v>274</c:v>
                </c:pt>
                <c:pt idx="8">
                  <c:v>459</c:v>
                </c:pt>
              </c:numCache>
            </c:numRef>
          </c:val>
        </c:ser>
        <c:ser>
          <c:idx val="1"/>
          <c:order val="1"/>
          <c:tx>
            <c:strRef>
              <c:f>Munka1!$O$1</c:f>
              <c:strCache>
                <c:ptCount val="1"/>
                <c:pt idx="0">
                  <c:v>2016</c:v>
                </c:pt>
              </c:strCache>
            </c:strRef>
          </c:tx>
          <c:dLbls>
            <c:dLbl>
              <c:idx val="5"/>
              <c:layout>
                <c:manualLayout>
                  <c:x val="-6.8856784363011618E-17"/>
                  <c:y val="-2.8429282160625451E-2"/>
                </c:manualLayout>
              </c:layout>
              <c:showVal val="1"/>
            </c:dLbl>
            <c:dLbl>
              <c:idx val="6"/>
              <c:layout>
                <c:manualLayout>
                  <c:x val="0"/>
                  <c:y val="-3.9800995024875656E-2"/>
                </c:manualLayout>
              </c:layout>
              <c:showVal val="1"/>
            </c:dLbl>
            <c:dLbl>
              <c:idx val="7"/>
              <c:layout>
                <c:manualLayout>
                  <c:x val="-2.8169009919188193E-2"/>
                  <c:y val="8.5287846481876452E-3"/>
                </c:manualLayout>
              </c:layout>
              <c:showVal val="1"/>
            </c:dLbl>
            <c:dLbl>
              <c:idx val="8"/>
              <c:layout>
                <c:manualLayout>
                  <c:x val="-1.1267603967675285E-2"/>
                  <c:y val="1.705756929637528E-2"/>
                </c:manualLayout>
              </c:layout>
              <c:showVal val="1"/>
            </c:dLbl>
            <c:showVal val="1"/>
          </c:dLbls>
          <c:cat>
            <c:strRef>
              <c:f>Munka1!$M$2:$M$10</c:f>
              <c:strCache>
                <c:ptCount val="9"/>
                <c:pt idx="0">
                  <c:v>Műk. c. támogatások áh-n belülről</c:v>
                </c:pt>
                <c:pt idx="1">
                  <c:v>Egyéb felhalmozási célú tám.</c:v>
                </c:pt>
                <c:pt idx="2">
                  <c:v>Közhatalmi bevételek</c:v>
                </c:pt>
                <c:pt idx="3">
                  <c:v>Intézményi műk. bevételek</c:v>
                </c:pt>
                <c:pt idx="4">
                  <c:v>Felhalmozási bevételek</c:v>
                </c:pt>
                <c:pt idx="5">
                  <c:v>Műk. c. átvett pénzeszközök</c:v>
                </c:pt>
                <c:pt idx="6">
                  <c:v>Felhalm. c. átvett pénzeszközök</c:v>
                </c:pt>
                <c:pt idx="7">
                  <c:v>Költségvetési támogatás</c:v>
                </c:pt>
                <c:pt idx="8">
                  <c:v>Előző évi maradvány</c:v>
                </c:pt>
              </c:strCache>
            </c:strRef>
          </c:cat>
          <c:val>
            <c:numRef>
              <c:f>Munka1!$O$2:$O$10</c:f>
              <c:numCache>
                <c:formatCode>#,##0</c:formatCode>
                <c:ptCount val="9"/>
                <c:pt idx="0">
                  <c:v>2435</c:v>
                </c:pt>
                <c:pt idx="1">
                  <c:v>1750</c:v>
                </c:pt>
                <c:pt idx="2">
                  <c:v>7583</c:v>
                </c:pt>
                <c:pt idx="3">
                  <c:v>2814</c:v>
                </c:pt>
                <c:pt idx="4">
                  <c:v>1</c:v>
                </c:pt>
                <c:pt idx="5">
                  <c:v>921</c:v>
                </c:pt>
                <c:pt idx="6">
                  <c:v>90</c:v>
                </c:pt>
                <c:pt idx="7">
                  <c:v>4884</c:v>
                </c:pt>
                <c:pt idx="8">
                  <c:v>1945</c:v>
                </c:pt>
              </c:numCache>
            </c:numRef>
          </c:val>
        </c:ser>
        <c:ser>
          <c:idx val="2"/>
          <c:order val="2"/>
          <c:tx>
            <c:strRef>
              <c:f>Munka1!$P$1</c:f>
              <c:strCache>
                <c:ptCount val="1"/>
                <c:pt idx="0">
                  <c:v>2017</c:v>
                </c:pt>
              </c:strCache>
            </c:strRef>
          </c:tx>
          <c:dLbls>
            <c:dLbl>
              <c:idx val="3"/>
              <c:layout>
                <c:manualLayout>
                  <c:x val="3.3802811903025885E-2"/>
                  <c:y val="2.5586353944562882E-2"/>
                </c:manualLayout>
              </c:layout>
              <c:showVal val="1"/>
            </c:dLbl>
            <c:showVal val="1"/>
          </c:dLbls>
          <c:cat>
            <c:strRef>
              <c:f>Munka1!$M$2:$M$10</c:f>
              <c:strCache>
                <c:ptCount val="9"/>
                <c:pt idx="0">
                  <c:v>Műk. c. támogatások áh-n belülről</c:v>
                </c:pt>
                <c:pt idx="1">
                  <c:v>Egyéb felhalmozási célú tám.</c:v>
                </c:pt>
                <c:pt idx="2">
                  <c:v>Közhatalmi bevételek</c:v>
                </c:pt>
                <c:pt idx="3">
                  <c:v>Intézményi műk. bevételek</c:v>
                </c:pt>
                <c:pt idx="4">
                  <c:v>Felhalmozási bevételek</c:v>
                </c:pt>
                <c:pt idx="5">
                  <c:v>Műk. c. átvett pénzeszközök</c:v>
                </c:pt>
                <c:pt idx="6">
                  <c:v>Felhalm. c. átvett pénzeszközök</c:v>
                </c:pt>
                <c:pt idx="7">
                  <c:v>Költségvetési támogatás</c:v>
                </c:pt>
                <c:pt idx="8">
                  <c:v>Előző évi maradvány</c:v>
                </c:pt>
              </c:strCache>
            </c:strRef>
          </c:cat>
          <c:val>
            <c:numRef>
              <c:f>Munka1!$P$2:$P$10</c:f>
              <c:numCache>
                <c:formatCode>#,##0</c:formatCode>
                <c:ptCount val="9"/>
                <c:pt idx="0">
                  <c:v>5394</c:v>
                </c:pt>
                <c:pt idx="1">
                  <c:v>898</c:v>
                </c:pt>
                <c:pt idx="2">
                  <c:v>8020</c:v>
                </c:pt>
                <c:pt idx="3">
                  <c:v>2248</c:v>
                </c:pt>
                <c:pt idx="4">
                  <c:v>3</c:v>
                </c:pt>
                <c:pt idx="5">
                  <c:v>720</c:v>
                </c:pt>
                <c:pt idx="6">
                  <c:v>86</c:v>
                </c:pt>
                <c:pt idx="7">
                  <c:v>5119</c:v>
                </c:pt>
                <c:pt idx="8">
                  <c:v>2215</c:v>
                </c:pt>
              </c:numCache>
            </c:numRef>
          </c:val>
        </c:ser>
        <c:shape val="box"/>
        <c:axId val="81160064"/>
        <c:axId val="81161600"/>
        <c:axId val="0"/>
      </c:bar3DChart>
      <c:catAx>
        <c:axId val="81160064"/>
        <c:scaling>
          <c:orientation val="minMax"/>
        </c:scaling>
        <c:axPos val="b"/>
        <c:tickLblPos val="nextTo"/>
        <c:crossAx val="81161600"/>
        <c:crosses val="autoZero"/>
        <c:auto val="1"/>
        <c:lblAlgn val="ctr"/>
        <c:lblOffset val="100"/>
      </c:catAx>
      <c:valAx>
        <c:axId val="81161600"/>
        <c:scaling>
          <c:orientation val="minMax"/>
        </c:scaling>
        <c:axPos val="l"/>
        <c:majorGridlines/>
        <c:title>
          <c:tx>
            <c:rich>
              <a:bodyPr rot="0" vert="horz"/>
              <a:lstStyle/>
              <a:p>
                <a:pPr>
                  <a:defRPr/>
                </a:pPr>
                <a:r>
                  <a:rPr lang="hu-HU"/>
                  <a:t>Összeg (millió Ft)</a:t>
                </a:r>
              </a:p>
            </c:rich>
          </c:tx>
          <c:layout>
            <c:manualLayout>
              <c:xMode val="edge"/>
              <c:yMode val="edge"/>
              <c:x val="6.9440971580943922E-2"/>
              <c:y val="2.2042095484333162E-2"/>
            </c:manualLayout>
          </c:layout>
        </c:title>
        <c:numFmt formatCode="#,##0" sourceLinked="1"/>
        <c:tickLblPos val="nextTo"/>
        <c:crossAx val="81160064"/>
        <c:crosses val="autoZero"/>
        <c:crossBetween val="between"/>
      </c:valAx>
    </c:plotArea>
    <c:legend>
      <c:legendPos val="r"/>
      <c:layout>
        <c:manualLayout>
          <c:xMode val="edge"/>
          <c:yMode val="edge"/>
          <c:x val="0.80775515762742156"/>
          <c:y val="0.80547319644745896"/>
          <c:w val="0.14057497220678153"/>
          <c:h val="0.15422527407954603"/>
        </c:manualLayou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hu-HU"/>
  <c:chart>
    <c:title/>
    <c:view3D>
      <c:rotX val="30"/>
      <c:perspective val="30"/>
    </c:view3D>
    <c:plotArea>
      <c:layout/>
      <c:pie3DChart>
        <c:varyColors val="1"/>
        <c:ser>
          <c:idx val="0"/>
          <c:order val="0"/>
          <c:tx>
            <c:strRef>
              <c:f>Munka1!$B$1</c:f>
              <c:strCache>
                <c:ptCount val="1"/>
              </c:strCache>
            </c:strRef>
          </c:tx>
          <c:explosion val="25"/>
          <c:dLbls>
            <c:showVal val="1"/>
            <c:showLeaderLines val="1"/>
          </c:dLbls>
          <c:cat>
            <c:strRef>
              <c:f>Munka1!$A$2:$A$9</c:f>
              <c:strCache>
                <c:ptCount val="8"/>
                <c:pt idx="0">
                  <c:v>áthelyezés</c:v>
                </c:pt>
                <c:pt idx="1">
                  <c:v>lemondás</c:v>
                </c:pt>
                <c:pt idx="2">
                  <c:v>határozott idő lejárta</c:v>
                </c:pt>
                <c:pt idx="3">
                  <c:v>elhalálozás</c:v>
                </c:pt>
                <c:pt idx="4">
                  <c:v>pép jogviszony megszűnése</c:v>
                </c:pt>
                <c:pt idx="5">
                  <c:v>közös megegyezés</c:v>
                </c:pt>
                <c:pt idx="6">
                  <c:v>próbaidő alatt</c:v>
                </c:pt>
                <c:pt idx="7">
                  <c:v>felmetés</c:v>
                </c:pt>
              </c:strCache>
            </c:strRef>
          </c:cat>
          <c:val>
            <c:numRef>
              <c:f>Munka1!$B$2:$B$9</c:f>
              <c:numCache>
                <c:formatCode>General</c:formatCode>
                <c:ptCount val="8"/>
                <c:pt idx="0">
                  <c:v>12</c:v>
                </c:pt>
                <c:pt idx="1">
                  <c:v>5</c:v>
                </c:pt>
                <c:pt idx="2">
                  <c:v>25</c:v>
                </c:pt>
                <c:pt idx="3">
                  <c:v>1</c:v>
                </c:pt>
                <c:pt idx="4">
                  <c:v>4</c:v>
                </c:pt>
                <c:pt idx="5">
                  <c:v>52</c:v>
                </c:pt>
                <c:pt idx="6">
                  <c:v>17</c:v>
                </c:pt>
                <c:pt idx="7">
                  <c:v>14</c:v>
                </c:pt>
              </c:numCache>
            </c:numRef>
          </c:val>
        </c:ser>
      </c:pie3DChart>
    </c:plotArea>
    <c:legend>
      <c:legendPos val="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hu-HU"/>
  <c:style val="5"/>
  <c:chart>
    <c:view3D>
      <c:rAngAx val="1"/>
    </c:view3D>
    <c:plotArea>
      <c:layout>
        <c:manualLayout>
          <c:layoutTarget val="inner"/>
          <c:xMode val="edge"/>
          <c:yMode val="edge"/>
          <c:x val="6.7948136191879241E-2"/>
          <c:y val="3.209437136654137E-2"/>
          <c:w val="0.90793020639298172"/>
          <c:h val="0.8231625179764237"/>
        </c:manualLayout>
      </c:layout>
      <c:bar3DChart>
        <c:barDir val="col"/>
        <c:grouping val="clustered"/>
        <c:ser>
          <c:idx val="0"/>
          <c:order val="0"/>
          <c:dLbls>
            <c:showVal val="1"/>
          </c:dLbls>
          <c:cat>
            <c:strRef>
              <c:f>Munka1!$A$26:$A$30</c:f>
              <c:strCache>
                <c:ptCount val="5"/>
                <c:pt idx="0">
                  <c:v>30 év alatt</c:v>
                </c:pt>
                <c:pt idx="1">
                  <c:v>31-40 év között</c:v>
                </c:pt>
                <c:pt idx="2">
                  <c:v>41-50 év között</c:v>
                </c:pt>
                <c:pt idx="3">
                  <c:v>51-60 év között</c:v>
                </c:pt>
                <c:pt idx="4">
                  <c:v>61 év felett</c:v>
                </c:pt>
              </c:strCache>
            </c:strRef>
          </c:cat>
          <c:val>
            <c:numRef>
              <c:f>Munka1!$B$26:$B$30</c:f>
              <c:numCache>
                <c:formatCode>General</c:formatCode>
                <c:ptCount val="5"/>
                <c:pt idx="0">
                  <c:v>153</c:v>
                </c:pt>
                <c:pt idx="1">
                  <c:v>286</c:v>
                </c:pt>
                <c:pt idx="2">
                  <c:v>298</c:v>
                </c:pt>
                <c:pt idx="3">
                  <c:v>218</c:v>
                </c:pt>
                <c:pt idx="4">
                  <c:v>55</c:v>
                </c:pt>
              </c:numCache>
            </c:numRef>
          </c:val>
        </c:ser>
        <c:shape val="cylinder"/>
        <c:axId val="82076800"/>
        <c:axId val="84239488"/>
        <c:axId val="0"/>
      </c:bar3DChart>
      <c:catAx>
        <c:axId val="82076800"/>
        <c:scaling>
          <c:orientation val="minMax"/>
        </c:scaling>
        <c:axPos val="b"/>
        <c:tickLblPos val="nextTo"/>
        <c:crossAx val="84239488"/>
        <c:crosses val="autoZero"/>
        <c:auto val="1"/>
        <c:lblAlgn val="ctr"/>
        <c:lblOffset val="100"/>
      </c:catAx>
      <c:valAx>
        <c:axId val="84239488"/>
        <c:scaling>
          <c:orientation val="minMax"/>
        </c:scaling>
        <c:axPos val="l"/>
        <c:majorGridlines/>
        <c:numFmt formatCode="General" sourceLinked="1"/>
        <c:tickLblPos val="nextTo"/>
        <c:crossAx val="82076800"/>
        <c:crosses val="autoZero"/>
        <c:crossBetween val="between"/>
      </c:valAx>
    </c:plotArea>
    <c:plotVisOnly val="1"/>
  </c:chart>
  <c:externalData r:id="rId1"/>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6744D-EACB-4F01-BEC7-DBE18FE16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40</Pages>
  <Words>12537</Words>
  <Characters>86507</Characters>
  <Application>Microsoft Office Word</Application>
  <DocSecurity>0</DocSecurity>
  <Lines>720</Lines>
  <Paragraphs>197</Paragraphs>
  <ScaleCrop>false</ScaleCrop>
  <HeadingPairs>
    <vt:vector size="2" baseType="variant">
      <vt:variant>
        <vt:lpstr>Cím</vt:lpstr>
      </vt:variant>
      <vt:variant>
        <vt:i4>1</vt:i4>
      </vt:variant>
    </vt:vector>
  </HeadingPairs>
  <TitlesOfParts>
    <vt:vector size="1" baseType="lpstr">
      <vt:lpstr/>
    </vt:vector>
  </TitlesOfParts>
  <Company>Hewlett-Packard Company</Company>
  <LinksUpToDate>false</LinksUpToDate>
  <CharactersWithSpaces>98847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plachtao</dc:creator>
  <cp:lastModifiedBy>vasporie</cp:lastModifiedBy>
  <cp:revision>61</cp:revision>
  <cp:lastPrinted>2018-04-26T12:45:00Z</cp:lastPrinted>
  <dcterms:created xsi:type="dcterms:W3CDTF">2018-04-23T09:45:00Z</dcterms:created>
  <dcterms:modified xsi:type="dcterms:W3CDTF">2018-04-26T12:46:00Z</dcterms:modified>
</cp:coreProperties>
</file>